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D" w:rsidRPr="00E91B2A" w:rsidRDefault="0054073D" w:rsidP="0054073D">
      <w:pPr>
        <w:pStyle w:val="2"/>
        <w:ind w:right="283"/>
        <w:jc w:val="center"/>
        <w:rPr>
          <w:szCs w:val="24"/>
          <w:u w:val="single"/>
        </w:rPr>
      </w:pPr>
      <w:bookmarkStart w:id="0" w:name="_Toc339456902"/>
      <w:r>
        <w:rPr>
          <w:szCs w:val="24"/>
          <w:u w:val="single"/>
        </w:rPr>
        <w:t>Приглашение к участию в тендере</w:t>
      </w:r>
      <w:bookmarkEnd w:id="0"/>
    </w:p>
    <w:p w:rsidR="0054073D" w:rsidRPr="007F0EA3" w:rsidRDefault="0054073D" w:rsidP="0054073D">
      <w:pPr>
        <w:pStyle w:val="2"/>
        <w:ind w:right="283"/>
        <w:rPr>
          <w:szCs w:val="24"/>
          <w:u w:val="single"/>
        </w:rPr>
      </w:pPr>
    </w:p>
    <w:p w:rsidR="0054073D" w:rsidRPr="00CA5347" w:rsidRDefault="0054073D" w:rsidP="0054073D">
      <w:pPr>
        <w:jc w:val="center"/>
        <w:rPr>
          <w:b/>
          <w:sz w:val="28"/>
          <w:szCs w:val="28"/>
        </w:rPr>
      </w:pPr>
      <w:r w:rsidRPr="00CA5347">
        <w:rPr>
          <w:b/>
          <w:sz w:val="28"/>
          <w:szCs w:val="28"/>
        </w:rPr>
        <w:t>Уважаемые партнеры!</w:t>
      </w:r>
    </w:p>
    <w:p w:rsidR="0054073D" w:rsidRPr="00CA5347" w:rsidRDefault="0054073D" w:rsidP="0054073D">
      <w:pPr>
        <w:rPr>
          <w:b/>
          <w:sz w:val="28"/>
          <w:szCs w:val="28"/>
        </w:rPr>
      </w:pPr>
    </w:p>
    <w:p w:rsidR="0054073D" w:rsidRDefault="0054073D" w:rsidP="0054073D">
      <w:pPr>
        <w:jc w:val="both"/>
      </w:pPr>
      <w:r>
        <w:t xml:space="preserve">Предлагаем Вам принять участие в </w:t>
      </w:r>
      <w:proofErr w:type="gramStart"/>
      <w:r>
        <w:t>Тендере</w:t>
      </w:r>
      <w:proofErr w:type="gramEnd"/>
      <w:r>
        <w:t xml:space="preserve"> проводимом группой компаний БНС «</w:t>
      </w:r>
      <w:r w:rsidRPr="00B54FDA">
        <w:t>Транспортные услуги по выполнению пассажирских перевозок легковыми такси»</w:t>
      </w:r>
    </w:p>
    <w:p w:rsidR="0054073D" w:rsidRDefault="0054073D" w:rsidP="0054073D">
      <w:pPr>
        <w:jc w:val="both"/>
      </w:pPr>
    </w:p>
    <w:p w:rsidR="0054073D" w:rsidRDefault="0054073D" w:rsidP="0054073D">
      <w:pPr>
        <w:jc w:val="both"/>
      </w:pPr>
      <w:r w:rsidRPr="005B29A3">
        <w:t xml:space="preserve"> </w:t>
      </w:r>
      <w:r>
        <w:t>Мы представляем на российском рынке такие всемирно известные марки</w:t>
      </w:r>
      <w:r w:rsidRPr="005B29A3">
        <w:t xml:space="preserve">, </w:t>
      </w:r>
      <w:r>
        <w:t>как</w:t>
      </w:r>
      <w:r w:rsidRPr="005B29A3">
        <w:t>:</w:t>
      </w:r>
    </w:p>
    <w:p w:rsidR="0054073D" w:rsidRPr="00B33B01" w:rsidRDefault="0054073D" w:rsidP="0054073D">
      <w:pPr>
        <w:jc w:val="both"/>
        <w:rPr>
          <w:lang w:val="en-US"/>
        </w:rPr>
      </w:pPr>
      <w:r w:rsidRPr="00B33B01">
        <w:rPr>
          <w:lang w:val="en-US"/>
        </w:rPr>
        <w:t xml:space="preserve">MEXX, Calvin Klein Jeans, ck Calvin Klein, Calvin Klein Underwear, Michael </w:t>
      </w:r>
      <w:proofErr w:type="spellStart"/>
      <w:r w:rsidRPr="00B33B01">
        <w:rPr>
          <w:lang w:val="en-US"/>
        </w:rPr>
        <w:t>Michael</w:t>
      </w:r>
      <w:proofErr w:type="spellEnd"/>
      <w:r w:rsidRPr="00B33B01">
        <w:rPr>
          <w:lang w:val="en-US"/>
        </w:rPr>
        <w:t xml:space="preserve"> </w:t>
      </w:r>
      <w:proofErr w:type="spellStart"/>
      <w:r w:rsidRPr="00B33B01">
        <w:rPr>
          <w:lang w:val="en-US"/>
        </w:rPr>
        <w:t>Kors</w:t>
      </w:r>
      <w:proofErr w:type="spellEnd"/>
      <w:r w:rsidRPr="00B33B01">
        <w:rPr>
          <w:lang w:val="en-US"/>
        </w:rPr>
        <w:t xml:space="preserve">, </w:t>
      </w:r>
      <w:proofErr w:type="spellStart"/>
      <w:r w:rsidRPr="00B33B01">
        <w:rPr>
          <w:lang w:val="en-US"/>
        </w:rPr>
        <w:t>Topshop</w:t>
      </w:r>
      <w:proofErr w:type="spellEnd"/>
      <w:r w:rsidRPr="00B33B01">
        <w:rPr>
          <w:lang w:val="en-US"/>
        </w:rPr>
        <w:t xml:space="preserve">, </w:t>
      </w:r>
      <w:proofErr w:type="spellStart"/>
      <w:r w:rsidRPr="00B33B01">
        <w:rPr>
          <w:lang w:val="en-US"/>
        </w:rPr>
        <w:t>Topman</w:t>
      </w:r>
      <w:proofErr w:type="spellEnd"/>
      <w:r w:rsidRPr="00B33B01">
        <w:rPr>
          <w:lang w:val="en-US"/>
        </w:rPr>
        <w:t xml:space="preserve">, SIA Home Fashion, </w:t>
      </w:r>
      <w:proofErr w:type="spellStart"/>
      <w:r w:rsidRPr="00B33B01">
        <w:rPr>
          <w:lang w:val="en-US"/>
        </w:rPr>
        <w:t>Jennyfer</w:t>
      </w:r>
      <w:proofErr w:type="spellEnd"/>
      <w:r w:rsidRPr="00B33B01">
        <w:rPr>
          <w:lang w:val="en-US"/>
        </w:rPr>
        <w:t xml:space="preserve"> </w:t>
      </w:r>
      <w:r>
        <w:t>и</w:t>
      </w:r>
      <w:r w:rsidRPr="00B33B01">
        <w:rPr>
          <w:lang w:val="en-US"/>
        </w:rPr>
        <w:t xml:space="preserve"> </w:t>
      </w:r>
      <w:r>
        <w:t>т</w:t>
      </w:r>
      <w:r w:rsidRPr="00B33B01">
        <w:rPr>
          <w:lang w:val="en-US"/>
        </w:rPr>
        <w:t>.</w:t>
      </w:r>
      <w:proofErr w:type="spellStart"/>
      <w:r>
        <w:t>д</w:t>
      </w:r>
      <w:proofErr w:type="spellEnd"/>
      <w:r w:rsidRPr="00B33B01">
        <w:rPr>
          <w:lang w:val="en-US"/>
        </w:rPr>
        <w:t xml:space="preserve">. </w:t>
      </w:r>
    </w:p>
    <w:p w:rsidR="0054073D" w:rsidRDefault="0054073D" w:rsidP="0054073D">
      <w:pPr>
        <w:jc w:val="both"/>
      </w:pPr>
      <w:r>
        <w:t xml:space="preserve">В настоящее время </w:t>
      </w:r>
      <w:r w:rsidRPr="00B66220">
        <w:t xml:space="preserve">компания </w:t>
      </w:r>
      <w:r w:rsidRPr="0030520F">
        <w:t>управляет</w:t>
      </w:r>
      <w:r>
        <w:t xml:space="preserve"> 138 собственными и 80 партнерскими магазинами</w:t>
      </w:r>
      <w:r w:rsidRPr="00564D0C">
        <w:t xml:space="preserve">, </w:t>
      </w:r>
      <w:r>
        <w:t>расположенными как в Москве и Санкт-Петербурге</w:t>
      </w:r>
      <w:r w:rsidRPr="00564D0C">
        <w:t xml:space="preserve">, </w:t>
      </w:r>
      <w:r>
        <w:t>так и в регионах России</w:t>
      </w:r>
      <w:r w:rsidRPr="00564D0C">
        <w:t xml:space="preserve">. </w:t>
      </w:r>
    </w:p>
    <w:p w:rsidR="0054073D" w:rsidRDefault="0054073D" w:rsidP="0054073D">
      <w:pPr>
        <w:jc w:val="both"/>
      </w:pPr>
    </w:p>
    <w:p w:rsidR="0054073D" w:rsidRDefault="0054073D" w:rsidP="0054073D">
      <w:pPr>
        <w:jc w:val="both"/>
      </w:pPr>
      <w:r>
        <w:t>Для того</w:t>
      </w:r>
      <w:proofErr w:type="gramStart"/>
      <w:r w:rsidRPr="00564D0C">
        <w:t>,</w:t>
      </w:r>
      <w:proofErr w:type="gramEnd"/>
      <w:r w:rsidRPr="00564D0C">
        <w:t xml:space="preserve"> </w:t>
      </w:r>
      <w:r>
        <w:t>чтобы принять участие в тендере</w:t>
      </w:r>
      <w:r w:rsidRPr="00564D0C">
        <w:t xml:space="preserve">, </w:t>
      </w:r>
      <w:r>
        <w:t>пожалуйста</w:t>
      </w:r>
      <w:r w:rsidRPr="00564D0C">
        <w:t xml:space="preserve">, </w:t>
      </w:r>
      <w:r>
        <w:t xml:space="preserve">заполните </w:t>
      </w:r>
      <w:r w:rsidRPr="00834600">
        <w:t>Заявку на участие в тендере  и Тендерное пр</w:t>
      </w:r>
      <w:r w:rsidR="00B54FDA">
        <w:t>едложение,  и пришлите его до «20</w:t>
      </w:r>
      <w:r w:rsidRPr="00834600">
        <w:t>»</w:t>
      </w:r>
      <w:r w:rsidR="00B54FDA">
        <w:t xml:space="preserve"> марта 2016</w:t>
      </w:r>
      <w:r w:rsidRPr="00834600">
        <w:t xml:space="preserve"> г.  на адрес электронной почты: tender@bns-group.ru </w:t>
      </w:r>
      <w:r w:rsidR="00E43413">
        <w:t xml:space="preserve"> </w:t>
      </w:r>
    </w:p>
    <w:p w:rsidR="00E43413" w:rsidRDefault="00E43413" w:rsidP="0054073D">
      <w:pPr>
        <w:jc w:val="both"/>
      </w:pPr>
    </w:p>
    <w:p w:rsidR="00E43413" w:rsidRPr="00834600" w:rsidRDefault="00E43413" w:rsidP="00E43413">
      <w:pPr>
        <w:pStyle w:val="2"/>
        <w:ind w:right="283"/>
        <w:jc w:val="center"/>
        <w:rPr>
          <w:sz w:val="20"/>
        </w:rPr>
      </w:pPr>
      <w:bookmarkStart w:id="1" w:name="_Toc339456903"/>
      <w:r w:rsidRPr="00834600">
        <w:rPr>
          <w:sz w:val="20"/>
        </w:rPr>
        <w:t>УСЛОВИЯ ПРОВЕДЕНИЯ ТЕНДЕРА</w:t>
      </w:r>
      <w:bookmarkEnd w:id="1"/>
    </w:p>
    <w:p w:rsidR="00E43413" w:rsidRPr="00834600" w:rsidRDefault="00E43413" w:rsidP="00E43413">
      <w:pPr>
        <w:ind w:right="283"/>
        <w:jc w:val="both"/>
        <w:rPr>
          <w:b/>
        </w:rPr>
      </w:pPr>
    </w:p>
    <w:p w:rsidR="00E43413" w:rsidRPr="00834600" w:rsidRDefault="00E43413" w:rsidP="00E43413">
      <w:pPr>
        <w:numPr>
          <w:ilvl w:val="0"/>
          <w:numId w:val="3"/>
        </w:numPr>
        <w:shd w:val="clear" w:color="auto" w:fill="FFFFFF"/>
        <w:tabs>
          <w:tab w:val="left" w:pos="1014"/>
        </w:tabs>
        <w:spacing w:before="7" w:line="319" w:lineRule="exact"/>
        <w:ind w:left="993" w:right="283" w:hanging="567"/>
        <w:jc w:val="both"/>
      </w:pPr>
      <w:r w:rsidRPr="00834600">
        <w:t>Для участия в тендере претендент должен представить следующие документы:</w:t>
      </w:r>
    </w:p>
    <w:p w:rsidR="00E43413" w:rsidRPr="00834600" w:rsidRDefault="00E43413" w:rsidP="00E43413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834600">
        <w:t>Тендерное предложение        (</w:t>
      </w:r>
      <w:r>
        <w:t>заполненная таблица</w:t>
      </w:r>
      <w:r w:rsidRPr="00834600">
        <w:t>);</w:t>
      </w:r>
    </w:p>
    <w:p w:rsidR="00E43413" w:rsidRPr="00834600" w:rsidRDefault="00E43413" w:rsidP="00E43413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834600"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E43413" w:rsidRPr="00834600" w:rsidRDefault="00E43413" w:rsidP="00E43413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</w:pPr>
      <w:r w:rsidRPr="00834600">
        <w:t xml:space="preserve">   </w:t>
      </w:r>
    </w:p>
    <w:p w:rsidR="00E43413" w:rsidRPr="00834600" w:rsidRDefault="00E43413" w:rsidP="00E43413">
      <w:pPr>
        <w:pStyle w:val="2"/>
        <w:ind w:right="283"/>
        <w:jc w:val="center"/>
        <w:rPr>
          <w:sz w:val="20"/>
        </w:rPr>
      </w:pPr>
      <w:bookmarkStart w:id="2" w:name="_Toc339456904"/>
      <w:r w:rsidRPr="00834600">
        <w:rPr>
          <w:sz w:val="20"/>
        </w:rPr>
        <w:t>ТЕНДЕРНОЕ ЗАДАНИЕ</w:t>
      </w:r>
      <w:bookmarkEnd w:id="2"/>
    </w:p>
    <w:p w:rsidR="00E43413" w:rsidRPr="009F08B3" w:rsidRDefault="00E43413" w:rsidP="00E43413">
      <w:pPr>
        <w:jc w:val="both"/>
      </w:pPr>
    </w:p>
    <w:p w:rsidR="00E43413" w:rsidRDefault="00E43413" w:rsidP="00E4341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426" w:right="283"/>
        <w:jc w:val="both"/>
      </w:pPr>
      <w:r>
        <w:t xml:space="preserve">2.  </w:t>
      </w:r>
      <w:r w:rsidRPr="00E43413">
        <w:t>Функциональные требования:</w:t>
      </w:r>
    </w:p>
    <w:p w:rsidR="00E43413" w:rsidRPr="00E43413" w:rsidRDefault="00E43413" w:rsidP="00E43413">
      <w:pPr>
        <w:pStyle w:val="a9"/>
        <w:shd w:val="clear" w:color="auto" w:fill="FFFFFF"/>
        <w:tabs>
          <w:tab w:val="left" w:pos="951"/>
          <w:tab w:val="left" w:pos="1014"/>
        </w:tabs>
        <w:spacing w:before="7" w:line="319" w:lineRule="exact"/>
        <w:ind w:left="360" w:right="283"/>
        <w:jc w:val="both"/>
      </w:pPr>
    </w:p>
    <w:tbl>
      <w:tblPr>
        <w:tblW w:w="9171" w:type="dxa"/>
        <w:jc w:val="center"/>
        <w:tblInd w:w="-2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5"/>
        <w:gridCol w:w="1826"/>
        <w:gridCol w:w="1985"/>
        <w:gridCol w:w="2175"/>
      </w:tblGrid>
      <w:tr w:rsidR="00E43413" w:rsidRPr="00C9051B" w:rsidTr="00E43413">
        <w:trPr>
          <w:jc w:val="center"/>
        </w:trPr>
        <w:tc>
          <w:tcPr>
            <w:tcW w:w="318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Вид услуг </w:t>
            </w:r>
          </w:p>
        </w:tc>
        <w:tc>
          <w:tcPr>
            <w:tcW w:w="1826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Наименование услуг* </w:t>
            </w:r>
          </w:p>
        </w:tc>
        <w:tc>
          <w:tcPr>
            <w:tcW w:w="198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b/>
                <w:bCs/>
                <w:sz w:val="15"/>
                <w:szCs w:val="15"/>
              </w:rPr>
              <w:t>Период оказания услуг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/объем</w:t>
            </w:r>
          </w:p>
        </w:tc>
        <w:tc>
          <w:tcPr>
            <w:tcW w:w="217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b/>
                <w:bCs/>
                <w:sz w:val="15"/>
                <w:szCs w:val="15"/>
              </w:rPr>
              <w:t>Условия и качество оказания услуг</w:t>
            </w:r>
          </w:p>
        </w:tc>
      </w:tr>
      <w:tr w:rsidR="00E43413" w:rsidRPr="00C9051B" w:rsidTr="00E43413">
        <w:trPr>
          <w:trHeight w:val="1267"/>
          <w:jc w:val="center"/>
        </w:trPr>
        <w:tc>
          <w:tcPr>
            <w:tcW w:w="318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sz w:val="15"/>
                <w:szCs w:val="15"/>
              </w:rPr>
              <w:t>Оказание услуг по выполнению пассажирских перевозок легковыми такси</w:t>
            </w:r>
            <w:proofErr w:type="gramStart"/>
            <w:r w:rsidRPr="00C9051B">
              <w:rPr>
                <w:rFonts w:ascii="Tahoma" w:hAnsi="Tahoma" w:cs="Tahoma"/>
                <w:sz w:val="15"/>
                <w:szCs w:val="15"/>
              </w:rPr>
              <w:t>.</w:t>
            </w:r>
            <w:proofErr w:type="gramEnd"/>
            <w:r>
              <w:rPr>
                <w:rFonts w:ascii="Tahoma" w:hAnsi="Tahoma" w:cs="Tahoma"/>
                <w:sz w:val="15"/>
                <w:szCs w:val="15"/>
              </w:rPr>
              <w:t xml:space="preserve"> (</w:t>
            </w:r>
            <w:proofErr w:type="spellStart"/>
            <w:proofErr w:type="gramStart"/>
            <w:r>
              <w:rPr>
                <w:rFonts w:ascii="Tahoma" w:hAnsi="Tahoma" w:cs="Tahoma"/>
                <w:sz w:val="15"/>
                <w:szCs w:val="15"/>
              </w:rPr>
              <w:t>т</w:t>
            </w:r>
            <w:proofErr w:type="gramEnd"/>
            <w:r>
              <w:rPr>
                <w:rFonts w:ascii="Tahoma" w:hAnsi="Tahoma" w:cs="Tahoma"/>
                <w:sz w:val="15"/>
                <w:szCs w:val="15"/>
              </w:rPr>
              <w:t>рансфер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/почасовая   аренда)</w:t>
            </w:r>
          </w:p>
        </w:tc>
        <w:tc>
          <w:tcPr>
            <w:tcW w:w="1826" w:type="dxa"/>
            <w:tcBorders>
              <w:top w:val="single" w:sz="6" w:space="0" w:color="23446A"/>
              <w:left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Перевозки в черте г</w:t>
            </w:r>
            <w:proofErr w:type="gramStart"/>
            <w:r>
              <w:rPr>
                <w:rFonts w:ascii="Tahoma" w:hAnsi="Tahoma" w:cs="Tahoma"/>
                <w:sz w:val="15"/>
                <w:szCs w:val="15"/>
              </w:rPr>
              <w:t>.М</w:t>
            </w:r>
            <w:proofErr w:type="gramEnd"/>
            <w:r>
              <w:rPr>
                <w:rFonts w:ascii="Tahoma" w:hAnsi="Tahoma" w:cs="Tahoma"/>
                <w:sz w:val="15"/>
                <w:szCs w:val="15"/>
              </w:rPr>
              <w:t>осква, Московская область</w:t>
            </w:r>
          </w:p>
        </w:tc>
        <w:tc>
          <w:tcPr>
            <w:tcW w:w="198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vAlign w:val="center"/>
            <w:hideMark/>
          </w:tcPr>
          <w:p w:rsidR="00E43413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апрель 2016 г. по апрель 2017</w:t>
            </w:r>
            <w:r w:rsidRPr="00C9051B">
              <w:rPr>
                <w:rFonts w:ascii="Tahoma" w:hAnsi="Tahoma" w:cs="Tahoma"/>
                <w:sz w:val="15"/>
                <w:szCs w:val="15"/>
              </w:rPr>
              <w:t xml:space="preserve"> г.</w:t>
            </w:r>
            <w:r>
              <w:rPr>
                <w:rFonts w:ascii="Tahoma" w:hAnsi="Tahoma" w:cs="Tahoma"/>
                <w:sz w:val="15"/>
                <w:szCs w:val="15"/>
              </w:rPr>
              <w:t>/</w:t>
            </w:r>
          </w:p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Объем 2 500 000,00 руб.</w:t>
            </w:r>
          </w:p>
        </w:tc>
        <w:tc>
          <w:tcPr>
            <w:tcW w:w="2175" w:type="dxa"/>
            <w:tcBorders>
              <w:top w:val="single" w:sz="6" w:space="0" w:color="23446A"/>
              <w:left w:val="single" w:sz="6" w:space="0" w:color="23446A"/>
              <w:bottom w:val="single" w:sz="6" w:space="0" w:color="23446A"/>
              <w:right w:val="single" w:sz="6" w:space="0" w:color="23446A"/>
            </w:tcBorders>
            <w:hideMark/>
          </w:tcPr>
          <w:p w:rsidR="00E43413" w:rsidRPr="00C9051B" w:rsidRDefault="00E43413" w:rsidP="00C254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9051B">
              <w:rPr>
                <w:rFonts w:ascii="Tahoma" w:hAnsi="Tahoma" w:cs="Tahoma"/>
                <w:sz w:val="15"/>
                <w:szCs w:val="15"/>
              </w:rPr>
              <w:t>Автомобиль должен находиться в исправном техническом состоянии, подтвержденным талоном ГТО и оборудован ремнями безопасности для каждого пассажира</w:t>
            </w:r>
          </w:p>
        </w:tc>
      </w:tr>
    </w:tbl>
    <w:p w:rsidR="00E43413" w:rsidRPr="00E43413" w:rsidRDefault="00E43413" w:rsidP="00E4341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426" w:right="283"/>
        <w:jc w:val="both"/>
      </w:pPr>
      <w:r>
        <w:t xml:space="preserve">2.1. </w:t>
      </w:r>
      <w:r w:rsidRPr="00E43413">
        <w:t>  Возможность вызова такси только определенными сотрудниками (максимум два человека)</w:t>
      </w:r>
    </w:p>
    <w:p w:rsidR="00E43413" w:rsidRPr="00E43413" w:rsidRDefault="00E43413" w:rsidP="00E4341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426" w:right="283"/>
        <w:jc w:val="both"/>
      </w:pPr>
      <w:r w:rsidRPr="00E43413">
        <w:t xml:space="preserve">  Возможность проведения ежедневного медицинского </w:t>
      </w:r>
      <w:proofErr w:type="spellStart"/>
      <w:r w:rsidRPr="00E43413">
        <w:t>предрейсового</w:t>
      </w:r>
      <w:proofErr w:type="spellEnd"/>
      <w:r w:rsidRPr="00E43413">
        <w:t xml:space="preserve"> осмотра водителей.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Возможность посезонной смены авторезины (зима/лето)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Возможность встречи гостей без присутствия представителей ОАО «БНС </w:t>
      </w:r>
      <w:proofErr w:type="spellStart"/>
      <w:r w:rsidRPr="00E43413">
        <w:t>Груп</w:t>
      </w:r>
      <w:proofErr w:type="spellEnd"/>
      <w:r w:rsidRPr="00E43413">
        <w:t xml:space="preserve">» </w:t>
      </w:r>
      <w:proofErr w:type="gramStart"/>
      <w:r w:rsidRPr="00E43413">
        <w:t>и ООО</w:t>
      </w:r>
      <w:proofErr w:type="gramEnd"/>
      <w:r w:rsidRPr="00E43413">
        <w:t xml:space="preserve"> «БНС </w:t>
      </w:r>
      <w:proofErr w:type="spellStart"/>
      <w:r w:rsidRPr="00E43413">
        <w:t>Партнерс</w:t>
      </w:r>
      <w:proofErr w:type="spellEnd"/>
      <w:r w:rsidRPr="00E43413">
        <w:t xml:space="preserve"> </w:t>
      </w:r>
      <w:proofErr w:type="spellStart"/>
      <w:r w:rsidRPr="00E43413">
        <w:t>Груп</w:t>
      </w:r>
      <w:proofErr w:type="spellEnd"/>
      <w:r w:rsidRPr="00E43413">
        <w:t xml:space="preserve">» с табличкой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Возможность предоставления водителя со знанием английского языка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Возможность предоставления полной детализации поездок (с указанием времени, пробега, стоимости, адреса и т.д.)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Возможность оперативного (первоочередного) вызова такси независимо от загруженности, погодных условий и иных обстоятельств. </w:t>
      </w:r>
    </w:p>
    <w:p w:rsid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  Документы, подтверждающие полномочия на осуществление деятельности по предоставлению транспортных (пассажирских) услуг </w:t>
      </w:r>
    </w:p>
    <w:p w:rsidR="00E43413" w:rsidRPr="00E43413" w:rsidRDefault="00E43413" w:rsidP="00E4341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786" w:right="283"/>
        <w:jc w:val="both"/>
      </w:pPr>
    </w:p>
    <w:p w:rsidR="00E43413" w:rsidRPr="00E43413" w:rsidRDefault="00E43413" w:rsidP="00E43413">
      <w:pPr>
        <w:pStyle w:val="a9"/>
        <w:numPr>
          <w:ilvl w:val="0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>Общие требования:</w:t>
      </w:r>
    </w:p>
    <w:p w:rsidR="00E43413" w:rsidRPr="00E43413" w:rsidRDefault="00E43413" w:rsidP="00E4341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426" w:right="283"/>
        <w:jc w:val="both"/>
      </w:pPr>
      <w:r>
        <w:t>3.</w:t>
      </w:r>
      <w:r w:rsidRPr="00E43413">
        <w:t>1. Предоставление всей документации, необходимой для участия в запросе котировок.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. Предоставление первичных документов до 1 числа месяца следующего за </w:t>
      </w:r>
      <w:proofErr w:type="gramStart"/>
      <w:r w:rsidRPr="00E43413">
        <w:t>отчетным</w:t>
      </w:r>
      <w:proofErr w:type="gramEnd"/>
      <w:r w:rsidRPr="00E43413">
        <w:t>.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lastRenderedPageBreak/>
        <w:t xml:space="preserve"> Оплата по факту выполненных работ ежемесячно, в течение 14 календарных дней после предоставления первичных документов.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 Наличие собственного автопарка (класс: эконом, представительский, бизнес, </w:t>
      </w:r>
      <w:proofErr w:type="spellStart"/>
      <w:r w:rsidRPr="00E43413">
        <w:t>минивен</w:t>
      </w:r>
      <w:proofErr w:type="spellEnd"/>
      <w:r w:rsidRPr="00E43413">
        <w:t>)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Допускаются поставщики, соответствующие следующим требованиям: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созданные в соответствии с законодательством Российской Федерации;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имеющие опыт работы не менее 2-х лет;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proofErr w:type="gramStart"/>
      <w:r w:rsidRPr="00E43413">
        <w:t>являющиеся</w:t>
      </w:r>
      <w:proofErr w:type="gramEnd"/>
      <w:r w:rsidRPr="00E43413">
        <w:t xml:space="preserve"> добросовестными налогоплательщиками;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 xml:space="preserve">имеющие лицензии на право деятельности в соответствии с законодательством Российской Федерации; </w:t>
      </w:r>
    </w:p>
    <w:p w:rsidR="00E43413" w:rsidRPr="00E43413" w:rsidRDefault="00E43413" w:rsidP="00E43413">
      <w:pPr>
        <w:numPr>
          <w:ilvl w:val="1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</w:pPr>
      <w:r w:rsidRPr="00E43413">
        <w:t>не находящиеся в процессе ликвидации или банкротства</w:t>
      </w:r>
      <w:proofErr w:type="gramStart"/>
      <w:r w:rsidRPr="00E43413">
        <w:t>;»</w:t>
      </w:r>
      <w:proofErr w:type="gramEnd"/>
    </w:p>
    <w:p w:rsidR="00E43413" w:rsidRPr="00834600" w:rsidRDefault="00E43413" w:rsidP="00E43413">
      <w:pPr>
        <w:pStyle w:val="3"/>
        <w:ind w:left="720" w:right="283"/>
        <w:jc w:val="both"/>
        <w:rPr>
          <w:sz w:val="20"/>
          <w:szCs w:val="20"/>
        </w:rPr>
      </w:pPr>
    </w:p>
    <w:p w:rsidR="00E43413" w:rsidRPr="00197B69" w:rsidRDefault="00E43413" w:rsidP="00197B69">
      <w:pPr>
        <w:pStyle w:val="a9"/>
        <w:numPr>
          <w:ilvl w:val="0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sz w:val="22"/>
          <w:szCs w:val="22"/>
        </w:rPr>
      </w:pPr>
      <w:r w:rsidRPr="00197B69">
        <w:rPr>
          <w:sz w:val="22"/>
          <w:szCs w:val="22"/>
        </w:rPr>
        <w:t>Адрес доставки готовой продукции:</w:t>
      </w:r>
    </w:p>
    <w:p w:rsidR="00E43413" w:rsidRPr="00197B69" w:rsidRDefault="00E43413" w:rsidP="00197B69">
      <w:pPr>
        <w:pStyle w:val="a9"/>
        <w:numPr>
          <w:ilvl w:val="0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sz w:val="22"/>
          <w:szCs w:val="22"/>
        </w:rPr>
      </w:pPr>
      <w:r w:rsidRPr="00197B69">
        <w:rPr>
          <w:sz w:val="22"/>
          <w:szCs w:val="22"/>
        </w:rPr>
        <w:t>Тендерное предложение должно быть представлено в соответствии с Приложением №2.</w:t>
      </w:r>
    </w:p>
    <w:p w:rsidR="00E43413" w:rsidRPr="00197B69" w:rsidRDefault="00E43413" w:rsidP="00197B69">
      <w:pPr>
        <w:pStyle w:val="a9"/>
        <w:numPr>
          <w:ilvl w:val="0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sz w:val="22"/>
          <w:szCs w:val="22"/>
        </w:rPr>
      </w:pPr>
      <w:r w:rsidRPr="00197B69">
        <w:rPr>
          <w:sz w:val="22"/>
          <w:szCs w:val="22"/>
        </w:rPr>
        <w:t>Порядок оплаты: безналичная форма расчетов.</w:t>
      </w:r>
    </w:p>
    <w:p w:rsidR="00E43413" w:rsidRPr="00197B69" w:rsidRDefault="00E43413" w:rsidP="00197B69">
      <w:pPr>
        <w:pStyle w:val="a9"/>
        <w:numPr>
          <w:ilvl w:val="0"/>
          <w:numId w:val="8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sz w:val="22"/>
          <w:szCs w:val="22"/>
        </w:rPr>
      </w:pPr>
      <w:r w:rsidRPr="00197B69">
        <w:rPr>
          <w:sz w:val="22"/>
          <w:szCs w:val="22"/>
        </w:rPr>
        <w:t>Тендерные заявки необходимо направлять на адрес электронной почты: tender@bns-group.ru</w:t>
      </w:r>
    </w:p>
    <w:p w:rsidR="00E43413" w:rsidRPr="00834600" w:rsidRDefault="00E43413" w:rsidP="00E43413">
      <w:pPr>
        <w:pStyle w:val="2"/>
        <w:ind w:right="283"/>
        <w:jc w:val="both"/>
        <w:rPr>
          <w:b w:val="0"/>
          <w:sz w:val="20"/>
        </w:rPr>
      </w:pPr>
      <w:bookmarkStart w:id="3" w:name="_Ref20898147"/>
      <w:bookmarkStart w:id="4" w:name="_Toc83711622"/>
    </w:p>
    <w:p w:rsidR="00E43413" w:rsidRPr="00834600" w:rsidRDefault="00E43413" w:rsidP="00E43413">
      <w:pPr>
        <w:pStyle w:val="2"/>
        <w:ind w:right="283"/>
        <w:jc w:val="center"/>
        <w:rPr>
          <w:sz w:val="20"/>
        </w:rPr>
      </w:pPr>
      <w:bookmarkStart w:id="5" w:name="_Toc339456905"/>
      <w:r w:rsidRPr="00834600">
        <w:rPr>
          <w:sz w:val="20"/>
        </w:rPr>
        <w:t>ОЦЕНКА ТЕНДЕРНЫХ ПРЕДЛОЖЕНИЙ И ОПРЕДЕЛЕНИЕ ПОБЕДИТЕЛЯ</w:t>
      </w:r>
      <w:bookmarkEnd w:id="5"/>
    </w:p>
    <w:p w:rsidR="00E43413" w:rsidRPr="00834600" w:rsidRDefault="00E43413" w:rsidP="00E43413">
      <w:pPr>
        <w:pStyle w:val="3"/>
        <w:ind w:right="283" w:firstLine="567"/>
        <w:jc w:val="center"/>
        <w:rPr>
          <w:b/>
          <w:sz w:val="20"/>
          <w:szCs w:val="20"/>
        </w:rPr>
      </w:pPr>
    </w:p>
    <w:p w:rsidR="00E43413" w:rsidRPr="00834600" w:rsidRDefault="00E43413" w:rsidP="00E43413">
      <w:pPr>
        <w:pStyle w:val="3"/>
        <w:ind w:right="283"/>
        <w:jc w:val="both"/>
        <w:rPr>
          <w:sz w:val="20"/>
          <w:szCs w:val="20"/>
        </w:rPr>
      </w:pPr>
      <w:r w:rsidRPr="00834600">
        <w:rPr>
          <w:sz w:val="20"/>
          <w:szCs w:val="20"/>
        </w:rPr>
        <w:t xml:space="preserve">Тендерные предложения будут оценены  на основании следующих критериев: </w:t>
      </w:r>
    </w:p>
    <w:p w:rsidR="00E43413" w:rsidRPr="00834600" w:rsidRDefault="00E43413" w:rsidP="00E43413">
      <w:pPr>
        <w:pStyle w:val="3"/>
        <w:numPr>
          <w:ilvl w:val="0"/>
          <w:numId w:val="5"/>
        </w:numPr>
        <w:spacing w:before="120" w:after="0"/>
        <w:ind w:right="283"/>
        <w:jc w:val="both"/>
        <w:rPr>
          <w:sz w:val="20"/>
          <w:szCs w:val="20"/>
        </w:rPr>
      </w:pPr>
      <w:r w:rsidRPr="00834600">
        <w:rPr>
          <w:sz w:val="20"/>
          <w:szCs w:val="20"/>
        </w:rPr>
        <w:t xml:space="preserve">Стоимость </w:t>
      </w:r>
    </w:p>
    <w:p w:rsidR="00E43413" w:rsidRPr="00834600" w:rsidRDefault="00E43413" w:rsidP="00E43413">
      <w:pPr>
        <w:pStyle w:val="2"/>
        <w:ind w:right="283"/>
        <w:jc w:val="both"/>
        <w:rPr>
          <w:b w:val="0"/>
          <w:sz w:val="20"/>
        </w:rPr>
      </w:pPr>
    </w:p>
    <w:p w:rsidR="00E43413" w:rsidRDefault="00E43413" w:rsidP="00E43413">
      <w:pPr>
        <w:pStyle w:val="2"/>
        <w:ind w:right="283"/>
        <w:jc w:val="center"/>
        <w:rPr>
          <w:sz w:val="20"/>
        </w:rPr>
      </w:pPr>
      <w:bookmarkStart w:id="6" w:name="_Toc339456906"/>
      <w:r w:rsidRPr="00834600">
        <w:rPr>
          <w:sz w:val="20"/>
        </w:rPr>
        <w:t>ПРАВО СОБСТВЕННОСТИ НА ДОКУМЕНТАЦИЮ И КОНФИДЕНЦИАЛЬНОСТЬ</w:t>
      </w:r>
      <w:bookmarkEnd w:id="6"/>
    </w:p>
    <w:p w:rsidR="00E43413" w:rsidRPr="00306570" w:rsidRDefault="00E43413" w:rsidP="00E43413"/>
    <w:bookmarkEnd w:id="3"/>
    <w:bookmarkEnd w:id="4"/>
    <w:p w:rsidR="00E43413" w:rsidRPr="00834600" w:rsidRDefault="00E43413" w:rsidP="00E43413">
      <w:pPr>
        <w:pStyle w:val="3"/>
        <w:ind w:right="283"/>
        <w:jc w:val="both"/>
        <w:rPr>
          <w:sz w:val="20"/>
          <w:szCs w:val="20"/>
        </w:rPr>
      </w:pPr>
      <w:r w:rsidRPr="00834600">
        <w:rPr>
          <w:sz w:val="20"/>
          <w:szCs w:val="20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E43413" w:rsidRPr="00834600" w:rsidRDefault="00E43413" w:rsidP="00E43413">
      <w:pPr>
        <w:pStyle w:val="3"/>
        <w:ind w:right="283"/>
        <w:jc w:val="both"/>
        <w:rPr>
          <w:sz w:val="20"/>
          <w:szCs w:val="20"/>
        </w:rPr>
      </w:pPr>
      <w:r w:rsidRPr="00834600">
        <w:rPr>
          <w:sz w:val="20"/>
          <w:szCs w:val="20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E43413" w:rsidRPr="00834600" w:rsidRDefault="00E43413" w:rsidP="00E43413">
      <w:pPr>
        <w:pStyle w:val="21"/>
        <w:ind w:right="283" w:firstLine="540"/>
        <w:jc w:val="both"/>
      </w:pPr>
    </w:p>
    <w:p w:rsidR="00E43413" w:rsidRDefault="00E43413" w:rsidP="00E43413">
      <w:pPr>
        <w:pStyle w:val="2"/>
        <w:ind w:right="283"/>
        <w:jc w:val="center"/>
        <w:rPr>
          <w:sz w:val="20"/>
        </w:rPr>
      </w:pPr>
      <w:bookmarkStart w:id="7" w:name="_Toc339456907"/>
      <w:r w:rsidRPr="00834600">
        <w:rPr>
          <w:sz w:val="20"/>
        </w:rPr>
        <w:t>ПРАВО ОРГАНИЗАТОРА</w:t>
      </w:r>
      <w:bookmarkEnd w:id="7"/>
    </w:p>
    <w:p w:rsidR="00E43413" w:rsidRPr="00306570" w:rsidRDefault="00E43413" w:rsidP="00E43413"/>
    <w:p w:rsidR="00E43413" w:rsidRDefault="00E43413" w:rsidP="00E43413">
      <w:pPr>
        <w:pStyle w:val="3"/>
        <w:ind w:right="283"/>
        <w:jc w:val="both"/>
        <w:rPr>
          <w:sz w:val="20"/>
          <w:szCs w:val="20"/>
        </w:rPr>
      </w:pPr>
      <w:r w:rsidRPr="00834600">
        <w:rPr>
          <w:sz w:val="20"/>
          <w:szCs w:val="20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E43413" w:rsidRPr="00834600" w:rsidRDefault="00E43413" w:rsidP="00E43413">
      <w:pPr>
        <w:pStyle w:val="3"/>
        <w:ind w:right="283"/>
        <w:jc w:val="both"/>
        <w:rPr>
          <w:sz w:val="20"/>
          <w:szCs w:val="20"/>
        </w:rPr>
      </w:pPr>
    </w:p>
    <w:p w:rsidR="00E43413" w:rsidRDefault="00E43413" w:rsidP="00E43413">
      <w:pPr>
        <w:pStyle w:val="2"/>
        <w:ind w:right="283"/>
        <w:jc w:val="center"/>
        <w:rPr>
          <w:sz w:val="20"/>
        </w:rPr>
      </w:pPr>
      <w:bookmarkStart w:id="9" w:name="_Toc339456908"/>
      <w:r w:rsidRPr="00834600">
        <w:rPr>
          <w:sz w:val="20"/>
        </w:rPr>
        <w:t>ТРЕБОВАНИЯ К ТЕНДЕРНОМУ ПРЕДЛОЖЕНИЮ</w:t>
      </w:r>
      <w:bookmarkEnd w:id="9"/>
    </w:p>
    <w:p w:rsidR="00E43413" w:rsidRPr="00306570" w:rsidRDefault="00E43413" w:rsidP="00E43413"/>
    <w:p w:rsidR="00E43413" w:rsidRPr="00856C27" w:rsidRDefault="00E43413" w:rsidP="00E43413">
      <w:pPr>
        <w:pStyle w:val="a7"/>
        <w:jc w:val="both"/>
      </w:pPr>
      <w:r w:rsidRPr="00856C27"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E43413" w:rsidRPr="00856C27" w:rsidRDefault="00E43413" w:rsidP="00E43413">
      <w:pPr>
        <w:pStyle w:val="a7"/>
        <w:tabs>
          <w:tab w:val="left" w:pos="900"/>
        </w:tabs>
        <w:jc w:val="both"/>
      </w:pPr>
      <w:r w:rsidRPr="00834600">
        <w:t>Все расчеты должны быть представлены в Российских рублях без учета НДС</w:t>
      </w:r>
      <w:r w:rsidRPr="00856C27">
        <w:t>.</w:t>
      </w:r>
    </w:p>
    <w:p w:rsidR="00E43413" w:rsidRPr="00856C27" w:rsidRDefault="00E43413" w:rsidP="00E43413">
      <w:pPr>
        <w:pStyle w:val="21"/>
        <w:jc w:val="both"/>
      </w:pPr>
      <w:r w:rsidRPr="00856C27">
        <w:t>Все расходы, связанные с подготовкой и представлением Тендерного предложения, несет Участник тендера.</w:t>
      </w:r>
    </w:p>
    <w:p w:rsidR="00E43413" w:rsidRPr="00856C27" w:rsidRDefault="00E43413" w:rsidP="00E43413">
      <w:pPr>
        <w:pStyle w:val="21"/>
        <w:jc w:val="both"/>
      </w:pPr>
      <w:r w:rsidRPr="00856C27">
        <w:t>Неотъемлемой частью тендерного предложения является следующая документация</w:t>
      </w:r>
      <w:r>
        <w:t xml:space="preserve"> (для новых партнеров)</w:t>
      </w:r>
      <w:r w:rsidRPr="00856C27">
        <w:t>:</w:t>
      </w:r>
    </w:p>
    <w:p w:rsidR="00E43413" w:rsidRPr="00856C27" w:rsidRDefault="00E43413" w:rsidP="00E43413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</w:pPr>
      <w:proofErr w:type="gramStart"/>
      <w:r w:rsidRPr="00856C27">
        <w:lastRenderedPageBreak/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  <w:proofErr w:type="gramEnd"/>
    </w:p>
    <w:p w:rsidR="00E43413" w:rsidRPr="00856C27" w:rsidRDefault="00E43413" w:rsidP="00E43413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</w:pPr>
      <w:r w:rsidRPr="00856C27">
        <w:t>документы, подтверждающие полномочия лица, имеющего право действовать от имени Участника без доверенности;</w:t>
      </w:r>
    </w:p>
    <w:p w:rsidR="00E43413" w:rsidRDefault="00E43413" w:rsidP="00E43413">
      <w:pPr>
        <w:pStyle w:val="21"/>
        <w:ind w:left="1066"/>
        <w:jc w:val="both"/>
      </w:pPr>
    </w:p>
    <w:p w:rsidR="00E43413" w:rsidRDefault="00E43413" w:rsidP="00E43413">
      <w:pPr>
        <w:pStyle w:val="21"/>
        <w:ind w:left="1066"/>
        <w:jc w:val="both"/>
        <w:rPr>
          <w:b/>
          <w:sz w:val="28"/>
          <w:szCs w:val="28"/>
        </w:rPr>
      </w:pPr>
      <w:r w:rsidRPr="00834600">
        <w:rPr>
          <w:b/>
          <w:sz w:val="28"/>
          <w:szCs w:val="28"/>
        </w:rPr>
        <w:t xml:space="preserve">С уважением,         </w:t>
      </w:r>
    </w:p>
    <w:p w:rsidR="00E43413" w:rsidRPr="00834600" w:rsidRDefault="00E43413" w:rsidP="00E43413">
      <w:pPr>
        <w:pStyle w:val="21"/>
        <w:ind w:left="1066"/>
        <w:jc w:val="both"/>
        <w:rPr>
          <w:b/>
          <w:sz w:val="28"/>
          <w:szCs w:val="28"/>
        </w:rPr>
      </w:pPr>
      <w:r w:rsidRPr="00834600">
        <w:rPr>
          <w:b/>
          <w:sz w:val="28"/>
          <w:szCs w:val="28"/>
        </w:rPr>
        <w:t>Тендерный комитет.</w:t>
      </w:r>
    </w:p>
    <w:p w:rsidR="00E43413" w:rsidRPr="00834600" w:rsidRDefault="00E43413" w:rsidP="0054073D">
      <w:pPr>
        <w:jc w:val="both"/>
      </w:pPr>
    </w:p>
    <w:p w:rsidR="007A180F" w:rsidRDefault="007A180F"/>
    <w:p w:rsidR="0054073D" w:rsidRPr="00922862" w:rsidRDefault="0054073D" w:rsidP="0054073D">
      <w:pPr>
        <w:jc w:val="center"/>
        <w:rPr>
          <w:b/>
          <w:sz w:val="28"/>
          <w:szCs w:val="28"/>
        </w:rPr>
      </w:pPr>
      <w:r w:rsidRPr="00922862">
        <w:rPr>
          <w:b/>
          <w:sz w:val="28"/>
          <w:szCs w:val="28"/>
        </w:rPr>
        <w:t>Перечень документов для работы с юридическими лицами</w:t>
      </w:r>
      <w:r>
        <w:rPr>
          <w:b/>
          <w:sz w:val="28"/>
          <w:szCs w:val="28"/>
        </w:rPr>
        <w:t xml:space="preserve"> и ИП</w:t>
      </w:r>
    </w:p>
    <w:p w:rsidR="0054073D" w:rsidRDefault="0054073D" w:rsidP="0054073D"/>
    <w:p w:rsidR="0054073D" w:rsidRPr="00922862" w:rsidRDefault="0054073D" w:rsidP="0054073D"/>
    <w:p w:rsidR="0054073D" w:rsidRPr="001D65FF" w:rsidRDefault="0054073D" w:rsidP="0054073D">
      <w:pPr>
        <w:pStyle w:val="a"/>
      </w:pPr>
      <w:r>
        <w:t>К</w:t>
      </w:r>
      <w:r w:rsidRPr="001D65FF">
        <w:t>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54073D" w:rsidRPr="001D65FF" w:rsidRDefault="0054073D" w:rsidP="0054073D">
      <w:pPr>
        <w:pStyle w:val="a"/>
      </w:pPr>
      <w:r>
        <w:t>К</w:t>
      </w:r>
      <w:r w:rsidRPr="001D65FF">
        <w:t xml:space="preserve">опию Свидетельства о постановке юридического лица (индивидуального предпринимателя) на учет в налоговых органах; </w:t>
      </w:r>
    </w:p>
    <w:p w:rsidR="0054073D" w:rsidRPr="001D65FF" w:rsidRDefault="0054073D" w:rsidP="0054073D">
      <w:pPr>
        <w:pStyle w:val="a"/>
      </w:pPr>
      <w:proofErr w:type="gramStart"/>
      <w:r>
        <w:t>К</w:t>
      </w:r>
      <w:r w:rsidRPr="001D65FF">
        <w:t>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1D65FF">
        <w:t xml:space="preserve"> </w:t>
      </w:r>
      <w:proofErr w:type="gramStart"/>
      <w:r w:rsidRPr="001D65FF"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54073D" w:rsidRPr="001D65FF" w:rsidRDefault="0054073D" w:rsidP="0054073D">
      <w:pPr>
        <w:pStyle w:val="a"/>
      </w:pPr>
      <w:r>
        <w:t>К</w:t>
      </w:r>
      <w:r w:rsidRPr="001D65FF">
        <w:t>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54073D" w:rsidRPr="001D65FF" w:rsidRDefault="0054073D" w:rsidP="0054073D">
      <w:pPr>
        <w:pStyle w:val="a"/>
      </w:pPr>
      <w:r>
        <w:t>Д</w:t>
      </w:r>
      <w:r w:rsidRPr="001D65FF">
        <w:t xml:space="preserve">окумент, подтверждающий статус подписывающего договор лица: </w:t>
      </w:r>
    </w:p>
    <w:p w:rsidR="0054073D" w:rsidRPr="001D65FF" w:rsidRDefault="0054073D" w:rsidP="0054073D">
      <w:pPr>
        <w:pStyle w:val="a"/>
      </w:pPr>
      <w:r>
        <w:t>К</w:t>
      </w:r>
      <w:r w:rsidRPr="001D65FF">
        <w:t>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54073D" w:rsidRPr="001D65FF" w:rsidRDefault="0054073D" w:rsidP="0054073D">
      <w:pPr>
        <w:pStyle w:val="a"/>
      </w:pPr>
      <w:r>
        <w:t>К</w:t>
      </w:r>
      <w:r w:rsidRPr="001D65FF">
        <w:t>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54073D" w:rsidRPr="001D65FF" w:rsidRDefault="0054073D" w:rsidP="0054073D">
      <w:pPr>
        <w:pStyle w:val="a"/>
        <w:numPr>
          <w:ilvl w:val="0"/>
          <w:numId w:val="0"/>
        </w:numPr>
        <w:ind w:left="-284"/>
      </w:pPr>
      <w:r>
        <w:t xml:space="preserve">- </w:t>
      </w:r>
      <w:r w:rsidRPr="001D65FF">
        <w:t>дата и место выдачи;</w:t>
      </w:r>
    </w:p>
    <w:p w:rsidR="0054073D" w:rsidRPr="001D65FF" w:rsidRDefault="0054073D" w:rsidP="0054073D">
      <w:pPr>
        <w:pStyle w:val="a"/>
        <w:numPr>
          <w:ilvl w:val="0"/>
          <w:numId w:val="0"/>
        </w:numPr>
        <w:ind w:left="-284"/>
      </w:pPr>
      <w:r>
        <w:t xml:space="preserve">- </w:t>
      </w:r>
      <w:r w:rsidRPr="001D65FF"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54073D" w:rsidRPr="001D65FF" w:rsidRDefault="0054073D" w:rsidP="0054073D">
      <w:pPr>
        <w:pStyle w:val="a"/>
        <w:numPr>
          <w:ilvl w:val="0"/>
          <w:numId w:val="0"/>
        </w:numPr>
        <w:ind w:left="-284"/>
      </w:pPr>
      <w:r>
        <w:lastRenderedPageBreak/>
        <w:t xml:space="preserve">- </w:t>
      </w:r>
      <w:r w:rsidRPr="001D65FF"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54073D" w:rsidRPr="001D65FF" w:rsidRDefault="0054073D" w:rsidP="0054073D">
      <w:pPr>
        <w:pStyle w:val="a"/>
        <w:numPr>
          <w:ilvl w:val="0"/>
          <w:numId w:val="0"/>
        </w:numPr>
        <w:ind w:left="-284"/>
      </w:pPr>
      <w:r>
        <w:t xml:space="preserve">- </w:t>
      </w:r>
      <w:r w:rsidRPr="001D65FF">
        <w:t>образец подписи поверенного;</w:t>
      </w:r>
    </w:p>
    <w:p w:rsidR="0054073D" w:rsidRDefault="0054073D" w:rsidP="0054073D">
      <w:pPr>
        <w:pStyle w:val="a"/>
        <w:numPr>
          <w:ilvl w:val="0"/>
          <w:numId w:val="0"/>
        </w:numPr>
        <w:ind w:left="-284"/>
      </w:pPr>
      <w:r>
        <w:t xml:space="preserve">- </w:t>
      </w:r>
      <w:r w:rsidRPr="001D65FF"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54073D" w:rsidRPr="001D65FF" w:rsidRDefault="0054073D" w:rsidP="0054073D">
      <w:pPr>
        <w:pStyle w:val="a"/>
        <w:numPr>
          <w:ilvl w:val="0"/>
          <w:numId w:val="0"/>
        </w:numPr>
        <w:ind w:left="-284"/>
      </w:pPr>
    </w:p>
    <w:p w:rsidR="0054073D" w:rsidRPr="001D65FF" w:rsidRDefault="0054073D" w:rsidP="0054073D">
      <w:pPr>
        <w:pStyle w:val="a5"/>
        <w:numPr>
          <w:ilvl w:val="1"/>
          <w:numId w:val="0"/>
        </w:numPr>
        <w:tabs>
          <w:tab w:val="num" w:pos="1440"/>
        </w:tabs>
        <w:ind w:left="-709" w:firstLine="425"/>
      </w:pPr>
      <w:r w:rsidRPr="001D65FF">
        <w:t xml:space="preserve">Все вышеуказанные документы должны быть надлежащим образом заверены. Под надлежащим </w:t>
      </w:r>
      <w:proofErr w:type="gramStart"/>
      <w:r w:rsidRPr="001D65FF">
        <w:t>заверением</w:t>
      </w:r>
      <w:proofErr w:type="gramEnd"/>
      <w:r w:rsidRPr="001D65FF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54073D" w:rsidRDefault="0054073D" w:rsidP="0054073D">
      <w:pPr>
        <w:ind w:left="-709" w:firstLine="425"/>
        <w:jc w:val="both"/>
        <w:rPr>
          <w:sz w:val="24"/>
          <w:szCs w:val="24"/>
        </w:rPr>
      </w:pPr>
    </w:p>
    <w:p w:rsidR="0054073D" w:rsidRDefault="0054073D"/>
    <w:sectPr w:rsidR="0054073D" w:rsidSect="007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C16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513"/>
    <w:multiLevelType w:val="multilevel"/>
    <w:tmpl w:val="654EC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073D"/>
    <w:rsid w:val="000F095A"/>
    <w:rsid w:val="000F5C00"/>
    <w:rsid w:val="000F628A"/>
    <w:rsid w:val="00197B69"/>
    <w:rsid w:val="00206BB1"/>
    <w:rsid w:val="00254DFD"/>
    <w:rsid w:val="00261B74"/>
    <w:rsid w:val="00295801"/>
    <w:rsid w:val="002C4541"/>
    <w:rsid w:val="002F5E7B"/>
    <w:rsid w:val="003554CE"/>
    <w:rsid w:val="0035763D"/>
    <w:rsid w:val="00390628"/>
    <w:rsid w:val="003956BB"/>
    <w:rsid w:val="003D0EF9"/>
    <w:rsid w:val="00405600"/>
    <w:rsid w:val="00436C29"/>
    <w:rsid w:val="00440547"/>
    <w:rsid w:val="004A40B9"/>
    <w:rsid w:val="004A42C8"/>
    <w:rsid w:val="004D4012"/>
    <w:rsid w:val="0054073D"/>
    <w:rsid w:val="0056542E"/>
    <w:rsid w:val="005C6E82"/>
    <w:rsid w:val="005D5C08"/>
    <w:rsid w:val="00667473"/>
    <w:rsid w:val="00695962"/>
    <w:rsid w:val="006C41AA"/>
    <w:rsid w:val="006D5BE8"/>
    <w:rsid w:val="00774D0A"/>
    <w:rsid w:val="007A180F"/>
    <w:rsid w:val="00853451"/>
    <w:rsid w:val="00875B98"/>
    <w:rsid w:val="008913D2"/>
    <w:rsid w:val="008A366A"/>
    <w:rsid w:val="008D5651"/>
    <w:rsid w:val="008E4C17"/>
    <w:rsid w:val="00944DF0"/>
    <w:rsid w:val="00974EC1"/>
    <w:rsid w:val="00A47D6C"/>
    <w:rsid w:val="00AA7B5F"/>
    <w:rsid w:val="00B008DE"/>
    <w:rsid w:val="00B1282A"/>
    <w:rsid w:val="00B12EC6"/>
    <w:rsid w:val="00B22529"/>
    <w:rsid w:val="00B54FDA"/>
    <w:rsid w:val="00B574EF"/>
    <w:rsid w:val="00B643F3"/>
    <w:rsid w:val="00B82E7F"/>
    <w:rsid w:val="00C12F90"/>
    <w:rsid w:val="00C21388"/>
    <w:rsid w:val="00CD20F9"/>
    <w:rsid w:val="00CE61B9"/>
    <w:rsid w:val="00CF246F"/>
    <w:rsid w:val="00D37125"/>
    <w:rsid w:val="00DA2E9E"/>
    <w:rsid w:val="00DD4192"/>
    <w:rsid w:val="00E43413"/>
    <w:rsid w:val="00E80230"/>
    <w:rsid w:val="00ED52EF"/>
    <w:rsid w:val="00F06165"/>
    <w:rsid w:val="00F11304"/>
    <w:rsid w:val="00F357E9"/>
    <w:rsid w:val="00FA2A2F"/>
    <w:rsid w:val="00FA6386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4073D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40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подпункты"/>
    <w:basedOn w:val="a0"/>
    <w:link w:val="a4"/>
    <w:autoRedefine/>
    <w:rsid w:val="0054073D"/>
    <w:pPr>
      <w:numPr>
        <w:ilvl w:val="1"/>
        <w:numId w:val="1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5">
    <w:name w:val="пункты"/>
    <w:basedOn w:val="a0"/>
    <w:link w:val="a6"/>
    <w:autoRedefine/>
    <w:rsid w:val="0054073D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6">
    <w:name w:val="пункты Знак"/>
    <w:basedOn w:val="a1"/>
    <w:link w:val="a5"/>
    <w:rsid w:val="0054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ункты Знак"/>
    <w:basedOn w:val="a1"/>
    <w:link w:val="a"/>
    <w:rsid w:val="00540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E43413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43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4341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43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E43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43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E43413"/>
    <w:pPr>
      <w:ind w:left="720"/>
      <w:contextualSpacing/>
    </w:pPr>
    <w:rPr>
      <w:sz w:val="24"/>
      <w:szCs w:val="24"/>
    </w:rPr>
  </w:style>
  <w:style w:type="character" w:styleId="aa">
    <w:name w:val="Hyperlink"/>
    <w:basedOn w:val="a1"/>
    <w:uiPriority w:val="99"/>
    <w:unhideWhenUsed/>
    <w:rsid w:val="00E4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klevtcova</dc:creator>
  <cp:lastModifiedBy>klevtcova</cp:lastModifiedBy>
  <cp:revision>4</cp:revision>
  <dcterms:created xsi:type="dcterms:W3CDTF">2016-02-16T10:36:00Z</dcterms:created>
  <dcterms:modified xsi:type="dcterms:W3CDTF">2016-02-16T11:39:00Z</dcterms:modified>
</cp:coreProperties>
</file>