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55" w:rsidRPr="002E7255" w:rsidRDefault="00794955" w:rsidP="00FC2D02">
      <w:pPr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E45D2A" w:rsidRDefault="00E45D2A" w:rsidP="000B1B23">
      <w:pPr>
        <w:pStyle w:val="2"/>
        <w:ind w:right="283"/>
        <w:jc w:val="center"/>
        <w:rPr>
          <w:rFonts w:ascii="Calibri" w:hAnsi="Calibri"/>
          <w:sz w:val="22"/>
          <w:szCs w:val="22"/>
          <w:u w:val="single"/>
        </w:rPr>
      </w:pPr>
      <w:bookmarkStart w:id="0" w:name="_Toc339456902"/>
    </w:p>
    <w:bookmarkEnd w:id="0"/>
    <w:p w:rsid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</w:p>
    <w:p w:rsidR="000B1B23" w:rsidRP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  <w:r w:rsidRPr="00F56C16">
        <w:rPr>
          <w:rFonts w:ascii="Calibri" w:hAnsi="Calibr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="Calibri" w:hAnsi="Calibr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Предлагаем Вам принять участие </w:t>
      </w:r>
      <w:r w:rsidR="00843CE8" w:rsidRPr="00E45D2A">
        <w:rPr>
          <w:rFonts w:ascii="Calibri" w:hAnsi="Calibri"/>
          <w:sz w:val="22"/>
          <w:szCs w:val="22"/>
        </w:rPr>
        <w:t>в Т</w:t>
      </w:r>
      <w:r w:rsidRPr="00E45D2A">
        <w:rPr>
          <w:rFonts w:ascii="Calibri" w:hAnsi="Calibri"/>
          <w:sz w:val="22"/>
          <w:szCs w:val="22"/>
        </w:rPr>
        <w:t>ендере</w:t>
      </w:r>
      <w:r w:rsidR="00FC2D02" w:rsidRPr="00E45D2A">
        <w:rPr>
          <w:rFonts w:ascii="Calibri" w:hAnsi="Calibri"/>
          <w:sz w:val="22"/>
          <w:szCs w:val="22"/>
        </w:rPr>
        <w:t xml:space="preserve"> по </w:t>
      </w:r>
      <w:r w:rsidR="006563E1">
        <w:rPr>
          <w:rFonts w:ascii="Calibri" w:hAnsi="Calibri"/>
          <w:sz w:val="22"/>
          <w:szCs w:val="22"/>
        </w:rPr>
        <w:t xml:space="preserve"> </w:t>
      </w:r>
      <w:r w:rsidR="00BF0966">
        <w:rPr>
          <w:rFonts w:ascii="Calibri" w:hAnsi="Calibri"/>
          <w:sz w:val="22"/>
          <w:szCs w:val="22"/>
        </w:rPr>
        <w:t>предоставлению услуг по проведению маркетинговых мероприятий определенного типа (пресс-день и клиентский день). По итогам тендера будет выбраны три партнера для сотрудничества на год.</w:t>
      </w:r>
      <w:r w:rsidR="00F56C16">
        <w:rPr>
          <w:rFonts w:ascii="Calibri" w:hAnsi="Calibri"/>
          <w:sz w:val="22"/>
          <w:szCs w:val="22"/>
        </w:rPr>
        <w:t xml:space="preserve"> </w:t>
      </w:r>
      <w:r w:rsidR="00323B56">
        <w:rPr>
          <w:rFonts w:ascii="Calibri" w:hAnsi="Calibri"/>
          <w:sz w:val="22"/>
          <w:szCs w:val="22"/>
        </w:rPr>
        <w:t>АО «</w:t>
      </w:r>
      <w:r w:rsidR="00F56C16">
        <w:rPr>
          <w:rFonts w:ascii="Calibri" w:hAnsi="Calibri"/>
          <w:sz w:val="22"/>
          <w:szCs w:val="22"/>
        </w:rPr>
        <w:t>БНС</w:t>
      </w:r>
      <w:r w:rsidR="005A1D12">
        <w:rPr>
          <w:rFonts w:ascii="Calibri" w:hAnsi="Calibri"/>
          <w:sz w:val="22"/>
          <w:szCs w:val="22"/>
        </w:rPr>
        <w:t xml:space="preserve"> Груп</w:t>
      </w:r>
      <w:r w:rsidR="00323B56">
        <w:rPr>
          <w:rFonts w:ascii="Calibri" w:hAnsi="Calibri"/>
          <w:sz w:val="22"/>
          <w:szCs w:val="22"/>
        </w:rPr>
        <w:t>»</w:t>
      </w:r>
      <w:r w:rsidR="00F56C16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представляе</w:t>
      </w:r>
      <w:r w:rsidR="00F56C16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 xml:space="preserve"> на российском рынке такие всемирно известные </w:t>
      </w:r>
      <w:r w:rsidR="00F56C16">
        <w:rPr>
          <w:rFonts w:ascii="Calibri" w:hAnsi="Calibri"/>
          <w:sz w:val="22"/>
          <w:szCs w:val="22"/>
        </w:rPr>
        <w:t>бренды модной одежды</w:t>
      </w:r>
      <w:r w:rsidRPr="00E45D2A">
        <w:rPr>
          <w:rFonts w:ascii="Calibri" w:hAnsi="Calibri"/>
          <w:sz w:val="22"/>
          <w:szCs w:val="22"/>
        </w:rPr>
        <w:t xml:space="preserve"> как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Jeans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Underwear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Michael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Kors</w:t>
      </w:r>
      <w:r w:rsidRPr="00894514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COACH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Karl</w:t>
      </w:r>
      <w:r w:rsidR="00ED752A" w:rsidRPr="00ED75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  <w:lang w:val="en-US"/>
        </w:rPr>
        <w:t>Lagerfeld</w:t>
      </w:r>
      <w:r w:rsidR="00ED752A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TOPSHOP</w:t>
      </w:r>
      <w:r w:rsidR="00F56C16" w:rsidRPr="00894514">
        <w:rPr>
          <w:rFonts w:ascii="Calibri" w:hAnsi="Calibri"/>
          <w:sz w:val="22"/>
          <w:szCs w:val="22"/>
        </w:rPr>
        <w:t>/</w:t>
      </w:r>
      <w:r w:rsidR="00ED752A">
        <w:rPr>
          <w:rFonts w:ascii="Calibri" w:hAnsi="Calibri"/>
          <w:sz w:val="22"/>
          <w:szCs w:val="22"/>
          <w:lang w:val="en-US"/>
        </w:rPr>
        <w:t>TOPMAN</w:t>
      </w:r>
      <w:r w:rsidR="005A1D12">
        <w:rPr>
          <w:rFonts w:ascii="Calibri" w:hAnsi="Calibri"/>
          <w:sz w:val="22"/>
          <w:szCs w:val="22"/>
        </w:rPr>
        <w:t>, и др.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Для того, чтобы принять участие в тендере, пожалуйста, заполните Заявку на участие в тендере</w:t>
      </w:r>
      <w:r w:rsidR="00F56C16">
        <w:rPr>
          <w:rFonts w:ascii="Calibri" w:hAnsi="Calibri"/>
          <w:sz w:val="22"/>
          <w:szCs w:val="22"/>
        </w:rPr>
        <w:t xml:space="preserve">, а также </w:t>
      </w:r>
      <w:r w:rsidRPr="00E45D2A">
        <w:rPr>
          <w:rFonts w:ascii="Calibri" w:hAnsi="Calibri"/>
          <w:sz w:val="22"/>
          <w:szCs w:val="22"/>
        </w:rPr>
        <w:t>Тендерное пр</w:t>
      </w:r>
      <w:r w:rsidR="00F56C16">
        <w:rPr>
          <w:rFonts w:ascii="Calibri" w:hAnsi="Calibri"/>
          <w:sz w:val="22"/>
          <w:szCs w:val="22"/>
        </w:rPr>
        <w:t xml:space="preserve">едложение и в срок </w:t>
      </w:r>
      <w:r w:rsidR="00FC2D02" w:rsidRPr="00676533">
        <w:rPr>
          <w:rFonts w:ascii="Calibri" w:hAnsi="Calibri"/>
          <w:b/>
          <w:sz w:val="22"/>
          <w:szCs w:val="22"/>
        </w:rPr>
        <w:t>до</w:t>
      </w:r>
      <w:r w:rsidR="00FC2D02" w:rsidRPr="00483A6A">
        <w:rPr>
          <w:rFonts w:ascii="Calibri" w:hAnsi="Calibri"/>
          <w:sz w:val="22"/>
          <w:szCs w:val="22"/>
        </w:rPr>
        <w:t xml:space="preserve"> </w:t>
      </w:r>
      <w:r w:rsidR="004219DF">
        <w:rPr>
          <w:rFonts w:ascii="Calibri" w:hAnsi="Calibri"/>
          <w:b/>
          <w:bCs/>
          <w:sz w:val="22"/>
          <w:szCs w:val="22"/>
        </w:rPr>
        <w:t>16</w:t>
      </w:r>
      <w:r w:rsidR="00ED752A">
        <w:rPr>
          <w:rFonts w:ascii="Calibri" w:hAnsi="Calibri"/>
          <w:b/>
          <w:bCs/>
          <w:sz w:val="22"/>
          <w:szCs w:val="22"/>
        </w:rPr>
        <w:t xml:space="preserve"> </w:t>
      </w:r>
      <w:r w:rsidR="00BF0966">
        <w:rPr>
          <w:rFonts w:ascii="Calibri" w:hAnsi="Calibri"/>
          <w:b/>
          <w:bCs/>
          <w:sz w:val="22"/>
          <w:szCs w:val="22"/>
        </w:rPr>
        <w:t>сентября</w:t>
      </w:r>
      <w:r w:rsidR="00676533">
        <w:rPr>
          <w:rFonts w:ascii="Calibri" w:hAnsi="Calibri"/>
          <w:b/>
          <w:bCs/>
          <w:sz w:val="22"/>
          <w:szCs w:val="22"/>
        </w:rPr>
        <w:t xml:space="preserve"> (включительно)</w:t>
      </w:r>
      <w:r w:rsidR="00A5342B">
        <w:rPr>
          <w:rFonts w:ascii="Calibri" w:hAnsi="Calibri"/>
          <w:b/>
          <w:bCs/>
          <w:sz w:val="22"/>
          <w:szCs w:val="22"/>
        </w:rPr>
        <w:t xml:space="preserve"> 2019</w:t>
      </w:r>
      <w:r w:rsidR="006563E1" w:rsidRPr="00676533">
        <w:rPr>
          <w:rFonts w:ascii="Calibri" w:hAnsi="Calibri"/>
          <w:b/>
          <w:bCs/>
          <w:sz w:val="22"/>
          <w:szCs w:val="22"/>
        </w:rPr>
        <w:t>, 18:30</w:t>
      </w:r>
      <w:r w:rsidR="006563E1" w:rsidRPr="00483A6A">
        <w:rPr>
          <w:bCs/>
        </w:rPr>
        <w:t xml:space="preserve">, </w:t>
      </w:r>
      <w:r w:rsidR="00F56C16" w:rsidRPr="00483A6A">
        <w:rPr>
          <w:rFonts w:ascii="Calibri" w:hAnsi="Calibri"/>
          <w:sz w:val="22"/>
          <w:szCs w:val="22"/>
        </w:rPr>
        <w:t>пришлите их</w:t>
      </w:r>
      <w:r w:rsidRPr="00483A6A">
        <w:rPr>
          <w:rFonts w:ascii="Calibri" w:hAnsi="Calibri"/>
          <w:sz w:val="22"/>
          <w:szCs w:val="22"/>
        </w:rPr>
        <w:t xml:space="preserve"> на </w:t>
      </w:r>
      <w:hyperlink r:id="rId8" w:history="1"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tender@bns-group.ru</w:t>
        </w:r>
      </w:hyperlink>
      <w:r w:rsidR="00BB3DB7">
        <w:rPr>
          <w:rFonts w:ascii="Calibri" w:hAnsi="Calibri"/>
          <w:b/>
          <w:sz w:val="22"/>
          <w:szCs w:val="22"/>
        </w:rPr>
        <w:t xml:space="preserve">, в копии: </w:t>
      </w:r>
      <w:hyperlink r:id="rId9" w:history="1"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evlakhova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D43EA6" w:rsidRPr="00E45D2A" w:rsidRDefault="00D43EA6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" w:name="_Toc339456903"/>
      <w:r w:rsidRPr="00E45D2A">
        <w:rPr>
          <w:rFonts w:ascii="Calibri" w:hAnsi="Calibri"/>
          <w:sz w:val="22"/>
          <w:szCs w:val="22"/>
        </w:rPr>
        <w:t>УСЛОВИЯ ПРОВЕДЕНИЯ ТЕНДЕРА</w:t>
      </w:r>
      <w:bookmarkEnd w:id="1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  <w:r w:rsidRPr="00894514">
        <w:rPr>
          <w:rFonts w:ascii="Calibri" w:hAnsi="Calibri"/>
          <w:b/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45D2A" w:rsidRDefault="000D1641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Заявку на участие в тендере </w:t>
      </w:r>
      <w:r w:rsidR="000B1B23" w:rsidRPr="00E45D2A">
        <w:rPr>
          <w:rFonts w:ascii="Calibri" w:hAnsi="Calibri"/>
          <w:sz w:val="22"/>
          <w:szCs w:val="22"/>
        </w:rPr>
        <w:t>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</w:t>
      </w:r>
      <w:r w:rsidR="000D1641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(Приложение №2);</w:t>
      </w:r>
    </w:p>
    <w:p w:rsidR="000B1B23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Общую презентацию о компании</w:t>
      </w:r>
      <w:r w:rsidR="00A5342B" w:rsidRPr="00A534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претенденте.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Перечень действующих партнеров (брендов).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от действующих партнеров.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Примеры проектов (3-5 примеров).</w:t>
      </w:r>
    </w:p>
    <w:p w:rsidR="000D1641" w:rsidRDefault="000D1641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Встреча-знакомство с агентством-участником тендера. Дополнительное пожелание – посещение мероприятия, организованного агентством.</w:t>
      </w:r>
    </w:p>
    <w:p w:rsidR="006C0F63" w:rsidRPr="00E45D2A" w:rsidRDefault="006C0F63" w:rsidP="006C0F63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858" w:right="283"/>
        <w:jc w:val="both"/>
        <w:rPr>
          <w:rFonts w:ascii="Calibri" w:hAnsi="Calibri"/>
          <w:sz w:val="22"/>
          <w:szCs w:val="22"/>
        </w:rPr>
      </w:pPr>
    </w:p>
    <w:p w:rsidR="000B1B23" w:rsidRPr="00901F49" w:rsidRDefault="000B1B23" w:rsidP="00901F49">
      <w:pPr>
        <w:shd w:val="clear" w:color="auto" w:fill="FFFFFF"/>
        <w:tabs>
          <w:tab w:val="left" w:pos="951"/>
        </w:tabs>
        <w:spacing w:before="7" w:line="319" w:lineRule="exact"/>
        <w:ind w:right="283"/>
        <w:jc w:val="center"/>
        <w:rPr>
          <w:rFonts w:ascii="Calibri" w:hAnsi="Calibri"/>
          <w:b/>
          <w:sz w:val="22"/>
          <w:szCs w:val="22"/>
        </w:rPr>
      </w:pPr>
      <w:bookmarkStart w:id="2" w:name="_Toc339456904"/>
      <w:r w:rsidRPr="00901F49">
        <w:rPr>
          <w:rFonts w:ascii="Calibri" w:hAnsi="Calibri"/>
          <w:b/>
          <w:sz w:val="22"/>
          <w:szCs w:val="22"/>
        </w:rPr>
        <w:t>ТЕНДЕРНОЕ ЗАДАНИЕ</w:t>
      </w:r>
      <w:bookmarkEnd w:id="2"/>
    </w:p>
    <w:p w:rsidR="004A36B6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ab/>
      </w:r>
    </w:p>
    <w:p w:rsidR="000A760C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Требования, предъявляемые к Исполнителю по контракту</w:t>
      </w:r>
      <w:r w:rsidR="004A36B6">
        <w:rPr>
          <w:rFonts w:ascii="Calibri" w:hAnsi="Calibri"/>
          <w:b/>
          <w:sz w:val="22"/>
          <w:szCs w:val="22"/>
        </w:rPr>
        <w:t>:</w:t>
      </w:r>
    </w:p>
    <w:p w:rsidR="004A36B6" w:rsidRDefault="000A760C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Компания</w:t>
      </w:r>
      <w:r w:rsidR="004A36B6">
        <w:rPr>
          <w:rFonts w:ascii="Calibri" w:hAnsi="Calibri"/>
          <w:sz w:val="22"/>
          <w:szCs w:val="22"/>
        </w:rPr>
        <w:t xml:space="preserve"> до</w:t>
      </w:r>
      <w:r w:rsidR="004E718D">
        <w:rPr>
          <w:rFonts w:ascii="Calibri" w:hAnsi="Calibri"/>
          <w:sz w:val="22"/>
          <w:szCs w:val="22"/>
        </w:rPr>
        <w:t xml:space="preserve">лжна иметь солидный опыт в </w:t>
      </w:r>
      <w:r w:rsidR="00A5342B">
        <w:rPr>
          <w:rFonts w:ascii="Calibri" w:hAnsi="Calibri"/>
          <w:sz w:val="22"/>
          <w:szCs w:val="22"/>
        </w:rPr>
        <w:t xml:space="preserve">организации </w:t>
      </w:r>
      <w:r w:rsidR="00BF0966">
        <w:rPr>
          <w:rFonts w:ascii="Calibri" w:hAnsi="Calibri"/>
          <w:sz w:val="22"/>
          <w:szCs w:val="22"/>
        </w:rPr>
        <w:t>маркетинговых</w:t>
      </w:r>
      <w:r w:rsidR="00A5342B">
        <w:rPr>
          <w:rFonts w:ascii="Calibri" w:hAnsi="Calibri"/>
          <w:sz w:val="22"/>
          <w:szCs w:val="22"/>
        </w:rPr>
        <w:t xml:space="preserve"> мероприятий</w:t>
      </w:r>
      <w:r w:rsidR="004E718D">
        <w:rPr>
          <w:rFonts w:ascii="Calibri" w:hAnsi="Calibri"/>
          <w:sz w:val="22"/>
          <w:szCs w:val="22"/>
        </w:rPr>
        <w:t>.</w:t>
      </w:r>
    </w:p>
    <w:p w:rsidR="004A36B6" w:rsidRDefault="004A36B6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Желателен опыт работы с модными брендами.</w:t>
      </w:r>
    </w:p>
    <w:p w:rsidR="000B1B23" w:rsidRDefault="004A36B6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4E718D" w:rsidRPr="004E718D" w:rsidRDefault="004E718D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4A36B6" w:rsidRDefault="004A36B6" w:rsidP="004A36B6">
      <w:pPr>
        <w:pStyle w:val="3"/>
        <w:ind w:left="0" w:right="283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Краткое описание тендерного задания: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Сумма контракта  </w:t>
      </w:r>
      <w:r w:rsidR="00BF0966">
        <w:rPr>
          <w:rFonts w:ascii="Calibri" w:hAnsi="Calibri"/>
          <w:sz w:val="22"/>
          <w:szCs w:val="22"/>
        </w:rPr>
        <w:t>на проведение мероприятий</w:t>
      </w:r>
      <w:r w:rsidR="00A5342B">
        <w:rPr>
          <w:rFonts w:ascii="Calibri" w:hAnsi="Calibri"/>
          <w:sz w:val="22"/>
          <w:szCs w:val="22"/>
        </w:rPr>
        <w:t xml:space="preserve"> </w:t>
      </w:r>
      <w:r w:rsidR="001104F0" w:rsidRPr="001104F0">
        <w:rPr>
          <w:rFonts w:ascii="Calibri" w:hAnsi="Calibri"/>
          <w:sz w:val="22"/>
          <w:szCs w:val="22"/>
        </w:rPr>
        <w:t>6 000 000</w:t>
      </w:r>
      <w:r w:rsidR="00A5342B" w:rsidRPr="001104F0">
        <w:rPr>
          <w:rFonts w:ascii="Calibri" w:hAnsi="Calibri"/>
          <w:sz w:val="22"/>
          <w:szCs w:val="22"/>
        </w:rPr>
        <w:t xml:space="preserve"> руб.</w:t>
      </w:r>
      <w:r w:rsidRPr="001104F0">
        <w:rPr>
          <w:rFonts w:ascii="Calibri" w:hAnsi="Calibri"/>
          <w:sz w:val="22"/>
          <w:szCs w:val="22"/>
        </w:rPr>
        <w:t xml:space="preserve">  </w:t>
      </w:r>
      <w:r w:rsidRPr="00E45D2A">
        <w:rPr>
          <w:rFonts w:ascii="Calibri" w:hAnsi="Calibri"/>
          <w:sz w:val="22"/>
          <w:szCs w:val="22"/>
        </w:rPr>
        <w:t>(без НДС)</w:t>
      </w:r>
      <w:r w:rsidR="00894514">
        <w:rPr>
          <w:rFonts w:ascii="Calibri" w:hAnsi="Calibri"/>
          <w:sz w:val="22"/>
          <w:szCs w:val="22"/>
        </w:rPr>
        <w:t>.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7B11B1" w:rsidRPr="00894514" w:rsidRDefault="007B11B1" w:rsidP="00894514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Исполнителю на тенд</w:t>
      </w:r>
      <w:r w:rsidR="004A36B6">
        <w:rPr>
          <w:rFonts w:ascii="Calibri" w:hAnsi="Calibri"/>
          <w:sz w:val="22"/>
          <w:szCs w:val="22"/>
        </w:rPr>
        <w:t xml:space="preserve">ер  предоставляется форма Excel, </w:t>
      </w:r>
      <w:r w:rsidR="00323B56">
        <w:rPr>
          <w:rFonts w:ascii="Calibri" w:hAnsi="Calibri"/>
          <w:sz w:val="22"/>
          <w:szCs w:val="22"/>
        </w:rPr>
        <w:t>в которую</w:t>
      </w:r>
      <w:r w:rsidRPr="00E45D2A">
        <w:rPr>
          <w:rFonts w:ascii="Calibri" w:hAnsi="Calibri"/>
          <w:sz w:val="22"/>
          <w:szCs w:val="22"/>
        </w:rPr>
        <w:t xml:space="preserve"> необходимо внести расчеты</w:t>
      </w:r>
      <w:r w:rsidR="00A5342B">
        <w:rPr>
          <w:rFonts w:ascii="Calibri" w:hAnsi="Calibri"/>
          <w:sz w:val="22"/>
          <w:szCs w:val="22"/>
        </w:rPr>
        <w:t xml:space="preserve"> – предварительная смета</w:t>
      </w:r>
      <w:r w:rsidR="00ED752A">
        <w:rPr>
          <w:rFonts w:ascii="Calibri" w:hAnsi="Calibri"/>
          <w:sz w:val="22"/>
          <w:szCs w:val="22"/>
        </w:rPr>
        <w:t xml:space="preserve"> (обязательное условие: использование формул)</w:t>
      </w:r>
      <w:r w:rsidR="00894514">
        <w:rPr>
          <w:rFonts w:ascii="Calibri" w:hAnsi="Calibri"/>
          <w:sz w:val="22"/>
          <w:szCs w:val="22"/>
        </w:rPr>
        <w:t>.</w:t>
      </w:r>
    </w:p>
    <w:p w:rsidR="000B1B23" w:rsidRPr="00E45D2A" w:rsidRDefault="000B1B23" w:rsidP="00894514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Тендерное предложение должно быть представлено </w:t>
      </w:r>
      <w:r w:rsidR="00ED752A">
        <w:rPr>
          <w:rFonts w:ascii="Calibri" w:hAnsi="Calibri"/>
          <w:sz w:val="22"/>
          <w:szCs w:val="22"/>
        </w:rPr>
        <w:t xml:space="preserve">в соответствии с Приложением №2. </w:t>
      </w:r>
      <w:r w:rsidR="000D1641">
        <w:rPr>
          <w:rFonts w:ascii="Calibri" w:hAnsi="Calibri"/>
          <w:sz w:val="22"/>
          <w:szCs w:val="22"/>
        </w:rPr>
        <w:t xml:space="preserve">По итогам проведения тендера будет выбран </w:t>
      </w:r>
      <w:r w:rsidR="00BF0966">
        <w:rPr>
          <w:rFonts w:ascii="Calibri" w:hAnsi="Calibri"/>
          <w:sz w:val="22"/>
          <w:szCs w:val="22"/>
        </w:rPr>
        <w:t>три партнера для дальнейшего сотрудничества на год.</w:t>
      </w:r>
      <w:r w:rsidR="000D1641">
        <w:rPr>
          <w:rFonts w:ascii="Calibri" w:hAnsi="Calibri"/>
          <w:sz w:val="22"/>
          <w:szCs w:val="22"/>
        </w:rPr>
        <w:t xml:space="preserve"> </w:t>
      </w:r>
    </w:p>
    <w:p w:rsidR="00ED752A" w:rsidRDefault="000B1B23" w:rsidP="00ED752A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Порядок опл</w:t>
      </w:r>
      <w:r w:rsidR="000D1641">
        <w:rPr>
          <w:rFonts w:ascii="Calibri" w:hAnsi="Calibri"/>
          <w:sz w:val="22"/>
          <w:szCs w:val="22"/>
        </w:rPr>
        <w:t>аты: безналичная форма расчетов</w:t>
      </w:r>
      <w:r w:rsidR="000D1641" w:rsidRPr="000D1641">
        <w:rPr>
          <w:rFonts w:ascii="Calibri" w:hAnsi="Calibri"/>
          <w:sz w:val="22"/>
          <w:szCs w:val="22"/>
        </w:rPr>
        <w:t xml:space="preserve"> </w:t>
      </w:r>
      <w:r w:rsidR="000D1641">
        <w:rPr>
          <w:rFonts w:ascii="Calibri" w:hAnsi="Calibri"/>
          <w:sz w:val="22"/>
          <w:szCs w:val="22"/>
        </w:rPr>
        <w:t>частичная предоплата.</w:t>
      </w:r>
    </w:p>
    <w:p w:rsidR="000D1641" w:rsidRPr="00ED752A" w:rsidRDefault="000D1641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BB3DB7" w:rsidRPr="00E45D2A" w:rsidRDefault="000B1B23" w:rsidP="00BB3DB7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lastRenderedPageBreak/>
        <w:t xml:space="preserve">Тендерные заявки необходимо направлять на адрес электронной почты: </w:t>
      </w:r>
      <w:r w:rsidRPr="005A1D12">
        <w:rPr>
          <w:rFonts w:ascii="Calibri" w:hAnsi="Calibri"/>
          <w:b/>
          <w:sz w:val="22"/>
          <w:szCs w:val="22"/>
        </w:rPr>
        <w:t>tender@bns-group.ru</w:t>
      </w:r>
      <w:r w:rsidR="00BB3DB7" w:rsidRPr="00BB3DB7">
        <w:rPr>
          <w:rFonts w:ascii="Calibri" w:hAnsi="Calibri"/>
          <w:b/>
          <w:sz w:val="22"/>
          <w:szCs w:val="22"/>
        </w:rPr>
        <w:t xml:space="preserve">, </w:t>
      </w:r>
      <w:r w:rsidR="00BB3DB7">
        <w:rPr>
          <w:rFonts w:ascii="Calibri" w:hAnsi="Calibri"/>
          <w:b/>
          <w:sz w:val="22"/>
          <w:szCs w:val="22"/>
        </w:rPr>
        <w:t xml:space="preserve">в копии: </w:t>
      </w:r>
      <w:hyperlink r:id="rId10" w:history="1"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evlakhova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</w:rPr>
          <w:t>.</w:t>
        </w:r>
        <w:r w:rsidR="00A5342B" w:rsidRPr="00EF5D5F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</w:hyperlink>
      <w:r w:rsidR="00A5342B" w:rsidRPr="00BB3DB7">
        <w:rPr>
          <w:rFonts w:ascii="Calibri" w:hAnsi="Calibri"/>
          <w:b/>
          <w:sz w:val="22"/>
          <w:szCs w:val="22"/>
        </w:rPr>
        <w:t xml:space="preserve"> </w:t>
      </w:r>
      <w:r w:rsidR="00A5342B" w:rsidRPr="00E45D2A">
        <w:rPr>
          <w:rFonts w:ascii="Calibri" w:hAnsi="Calibri"/>
          <w:sz w:val="22"/>
          <w:szCs w:val="22"/>
        </w:rPr>
        <w:t xml:space="preserve"> </w:t>
      </w:r>
    </w:p>
    <w:p w:rsidR="000B1B23" w:rsidRPr="00E45D2A" w:rsidRDefault="000B1B23" w:rsidP="00BB3DB7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  <w:bookmarkStart w:id="3" w:name="_Ref20898147"/>
      <w:bookmarkStart w:id="4" w:name="_Toc83711622"/>
    </w:p>
    <w:p w:rsidR="000B1B23" w:rsidRPr="00E45D2A" w:rsidRDefault="000B1B23" w:rsidP="001B4E0D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5" w:name="_Toc339456905"/>
      <w:r w:rsidRPr="00E45D2A">
        <w:rPr>
          <w:rFonts w:ascii="Calibri" w:hAnsi="Calibri"/>
          <w:sz w:val="22"/>
          <w:szCs w:val="22"/>
        </w:rPr>
        <w:t>ОЦЕНКА ТЕНДЕРНЫХ ПРЕДЛОЖЕНИЙ И ОПРЕДЕЛЕНИЕ ПОБЕДИТЕЛЯ</w:t>
      </w:r>
      <w:bookmarkEnd w:id="5"/>
    </w:p>
    <w:p w:rsidR="000B1B23" w:rsidRPr="00E45D2A" w:rsidRDefault="000B1B23" w:rsidP="00834600">
      <w:pPr>
        <w:pStyle w:val="3"/>
        <w:ind w:right="283" w:firstLine="567"/>
        <w:jc w:val="center"/>
        <w:rPr>
          <w:rFonts w:ascii="Calibri" w:hAnsi="Calibri"/>
          <w:b/>
          <w:sz w:val="22"/>
          <w:szCs w:val="22"/>
        </w:rPr>
      </w:pPr>
    </w:p>
    <w:p w:rsidR="000B1B23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894514" w:rsidRDefault="006C0F63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Стоимост</w:t>
      </w:r>
      <w:r w:rsidR="000976A9">
        <w:rPr>
          <w:rFonts w:ascii="Calibri" w:hAnsi="Calibri"/>
          <w:sz w:val="22"/>
          <w:szCs w:val="22"/>
        </w:rPr>
        <w:t>ь указанного в Тендерном Предложении</w:t>
      </w:r>
      <w:r>
        <w:rPr>
          <w:rFonts w:ascii="Calibri" w:hAnsi="Calibri"/>
          <w:sz w:val="22"/>
          <w:szCs w:val="22"/>
        </w:rPr>
        <w:t xml:space="preserve"> объема услуг</w:t>
      </w:r>
      <w:r w:rsidR="00894514">
        <w:rPr>
          <w:rFonts w:ascii="Calibri" w:hAnsi="Calibri"/>
          <w:sz w:val="22"/>
          <w:szCs w:val="22"/>
        </w:rPr>
        <w:t>.</w:t>
      </w:r>
    </w:p>
    <w:p w:rsidR="000B1B23" w:rsidRDefault="00894514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Имеющий</w:t>
      </w:r>
      <w:r w:rsidR="006C0F63">
        <w:rPr>
          <w:rFonts w:ascii="Calibri" w:hAnsi="Calibri"/>
          <w:sz w:val="22"/>
          <w:szCs w:val="22"/>
        </w:rPr>
        <w:t xml:space="preserve">ся опыт </w:t>
      </w:r>
      <w:r w:rsidR="00413CE1">
        <w:rPr>
          <w:rFonts w:ascii="Calibri" w:hAnsi="Calibri"/>
          <w:sz w:val="22"/>
          <w:szCs w:val="22"/>
        </w:rPr>
        <w:t>проведения мероприятий</w:t>
      </w:r>
      <w:r>
        <w:rPr>
          <w:rFonts w:ascii="Calibri" w:hAnsi="Calibri"/>
          <w:sz w:val="22"/>
          <w:szCs w:val="22"/>
        </w:rPr>
        <w:t xml:space="preserve"> модных брендов.</w:t>
      </w:r>
    </w:p>
    <w:p w:rsidR="000B1B23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6" w:name="_Toc339456906"/>
      <w:r w:rsidRPr="00E45D2A">
        <w:rPr>
          <w:rFonts w:ascii="Calibri" w:hAnsi="Calibri"/>
          <w:sz w:val="22"/>
          <w:szCs w:val="22"/>
        </w:rPr>
        <w:t>ПРАВО СОБСТВЕННОСТИ НА ДОКУМЕНТАЦИЮ И КОНФИДЕНЦИАЛЬНОСТЬ</w:t>
      </w:r>
      <w:bookmarkEnd w:id="6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bookmarkEnd w:id="3"/>
    <w:bookmarkEnd w:id="4"/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901F49" w:rsidRDefault="00901F49" w:rsidP="00901F49">
      <w:pPr>
        <w:pStyle w:val="2"/>
        <w:ind w:right="283"/>
        <w:rPr>
          <w:rFonts w:ascii="Calibri" w:hAnsi="Calibri"/>
          <w:sz w:val="22"/>
          <w:szCs w:val="22"/>
        </w:rPr>
      </w:pPr>
      <w:bookmarkStart w:id="7" w:name="_Toc339456907"/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ПРАВО ОРГАНИЗАТОРА</w:t>
      </w:r>
      <w:bookmarkEnd w:id="7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8" w:name="_Hlt21252035"/>
      <w:bookmarkEnd w:id="8"/>
    </w:p>
    <w:p w:rsidR="00306570" w:rsidRPr="00E45D2A" w:rsidRDefault="00306570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9" w:name="_Toc339456908"/>
      <w:r w:rsidRPr="00E45D2A">
        <w:rPr>
          <w:rFonts w:ascii="Calibri" w:hAnsi="Calibri"/>
          <w:sz w:val="22"/>
          <w:szCs w:val="22"/>
        </w:rPr>
        <w:t>ТРЕБОВАНИЯ К ТЕНДЕРНОМУ ПРЕДЛОЖЕНИЮ</w:t>
      </w:r>
      <w:bookmarkEnd w:id="9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Default="000B1B23" w:rsidP="00894514">
      <w:pPr>
        <w:pStyle w:val="a8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Все документы, имеющие отношение к Тендерным предложениям, и вся переписка по тендеру ведутся на русском языке. Все расчеты должны быть представлены в Российских рублях без учета НДС.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К</w:t>
      </w:r>
      <w:r w:rsidR="000B1B23" w:rsidRPr="00E45D2A">
        <w:rPr>
          <w:rFonts w:ascii="Calibri" w:hAnsi="Calibri"/>
          <w:sz w:val="22"/>
          <w:szCs w:val="22"/>
        </w:rPr>
        <w:t xml:space="preserve">опии учредительных документов Участника, заверенные печатью организации: </w:t>
      </w:r>
      <w:r>
        <w:rPr>
          <w:rFonts w:ascii="Calibri" w:hAnsi="Calibri"/>
          <w:sz w:val="22"/>
          <w:szCs w:val="22"/>
        </w:rPr>
        <w:t>а)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государственной регистрации (ОГРН), </w:t>
      </w:r>
      <w:r>
        <w:rPr>
          <w:rFonts w:ascii="Calibri" w:hAnsi="Calibri"/>
          <w:sz w:val="22"/>
          <w:szCs w:val="22"/>
        </w:rPr>
        <w:t>б)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постановке на налоговый учет (ИНН/КПП), </w:t>
      </w:r>
      <w:r>
        <w:rPr>
          <w:rFonts w:ascii="Calibri" w:hAnsi="Calibri"/>
          <w:sz w:val="22"/>
          <w:szCs w:val="22"/>
        </w:rPr>
        <w:t>в)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внесении в ЕГРЮЛ,  </w:t>
      </w:r>
      <w:r>
        <w:rPr>
          <w:rFonts w:ascii="Calibri" w:hAnsi="Calibri"/>
          <w:sz w:val="22"/>
          <w:szCs w:val="22"/>
        </w:rPr>
        <w:t>г) У</w:t>
      </w:r>
      <w:r w:rsidR="000B1B23" w:rsidRPr="00E45D2A">
        <w:rPr>
          <w:rFonts w:ascii="Calibri" w:hAnsi="Calibri"/>
          <w:sz w:val="22"/>
          <w:szCs w:val="22"/>
        </w:rPr>
        <w:t xml:space="preserve">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</w:t>
      </w:r>
      <w:r>
        <w:rPr>
          <w:rFonts w:ascii="Calibri" w:hAnsi="Calibri"/>
          <w:sz w:val="22"/>
          <w:szCs w:val="22"/>
        </w:rPr>
        <w:t>д) У</w:t>
      </w:r>
      <w:r w:rsidR="000B1B23" w:rsidRPr="00E45D2A">
        <w:rPr>
          <w:rFonts w:ascii="Calibri" w:hAnsi="Calibri"/>
          <w:sz w:val="22"/>
          <w:szCs w:val="22"/>
        </w:rPr>
        <w:t>чредительный</w:t>
      </w:r>
      <w:r>
        <w:rPr>
          <w:rFonts w:ascii="Calibri" w:hAnsi="Calibri"/>
          <w:sz w:val="22"/>
          <w:szCs w:val="22"/>
        </w:rPr>
        <w:t xml:space="preserve"> договор (в случае его наличия).</w:t>
      </w:r>
    </w:p>
    <w:p w:rsidR="000B1B23" w:rsidRPr="00E45D2A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0B1B23" w:rsidRPr="00E45D2A">
        <w:rPr>
          <w:rFonts w:ascii="Calibri" w:hAnsi="Calibri"/>
          <w:sz w:val="22"/>
          <w:szCs w:val="22"/>
        </w:rPr>
        <w:t>окументы, подтверждающие полномочия лица, имеющего право действовать от имени Участника без доверенности;</w:t>
      </w:r>
    </w:p>
    <w:p w:rsidR="00901F49" w:rsidRDefault="00901F49" w:rsidP="00901F49">
      <w:pPr>
        <w:pStyle w:val="22"/>
        <w:jc w:val="both"/>
        <w:rPr>
          <w:rFonts w:ascii="Calibri" w:hAnsi="Calibri"/>
          <w:sz w:val="22"/>
          <w:szCs w:val="22"/>
        </w:rPr>
      </w:pPr>
    </w:p>
    <w:p w:rsidR="000B1B23" w:rsidRPr="00E45D2A" w:rsidRDefault="00911074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С уважением,  Т</w:t>
      </w:r>
      <w:r w:rsidR="000B1B23" w:rsidRPr="00E45D2A">
        <w:rPr>
          <w:rFonts w:ascii="Calibri" w:hAnsi="Calibri"/>
          <w:b/>
          <w:sz w:val="22"/>
          <w:szCs w:val="22"/>
        </w:rPr>
        <w:t>ендерный комитет.</w:t>
      </w:r>
    </w:p>
    <w:p w:rsidR="00C05866" w:rsidRPr="00E45D2A" w:rsidRDefault="00C05866" w:rsidP="00C0586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</w:t>
      </w:r>
      <w:r w:rsidR="00D47814">
        <w:rPr>
          <w:rFonts w:ascii="Calibri" w:hAnsi="Calibri"/>
          <w:b/>
          <w:sz w:val="22"/>
          <w:szCs w:val="22"/>
        </w:rPr>
        <w:t xml:space="preserve">                               </w:t>
      </w:r>
      <w:bookmarkStart w:id="10" w:name="_GoBack"/>
      <w:bookmarkEnd w:id="10"/>
    </w:p>
    <w:sectPr w:rsidR="00C05866" w:rsidRPr="00E45D2A" w:rsidSect="00901F49">
      <w:footerReference w:type="default" r:id="rId11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92" w:rsidRDefault="00273392" w:rsidP="001A02AB">
      <w:r>
        <w:separator/>
      </w:r>
    </w:p>
  </w:endnote>
  <w:endnote w:type="continuationSeparator" w:id="0">
    <w:p w:rsidR="00273392" w:rsidRDefault="00273392" w:rsidP="001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533" w:rsidRDefault="00BE6DE4">
    <w:pPr>
      <w:pStyle w:val="af0"/>
      <w:jc w:val="center"/>
    </w:pPr>
    <w:r>
      <w:fldChar w:fldCharType="begin"/>
    </w:r>
    <w:r w:rsidR="00BC128E">
      <w:instrText xml:space="preserve"> PAGE   \* MERGEFORMAT </w:instrText>
    </w:r>
    <w:r>
      <w:fldChar w:fldCharType="separate"/>
    </w:r>
    <w:r w:rsidR="00D47814">
      <w:rPr>
        <w:noProof/>
      </w:rPr>
      <w:t>1</w:t>
    </w:r>
    <w:r>
      <w:rPr>
        <w:noProof/>
      </w:rPr>
      <w:fldChar w:fldCharType="end"/>
    </w:r>
  </w:p>
  <w:p w:rsidR="00676533" w:rsidRDefault="00676533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92" w:rsidRDefault="00273392" w:rsidP="001A02AB">
      <w:r>
        <w:separator/>
      </w:r>
    </w:p>
  </w:footnote>
  <w:footnote w:type="continuationSeparator" w:id="0">
    <w:p w:rsidR="00273392" w:rsidRDefault="00273392" w:rsidP="001A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23502C3"/>
    <w:multiLevelType w:val="hybridMultilevel"/>
    <w:tmpl w:val="3E4089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 w15:restartNumberingAfterBreak="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 w15:restartNumberingAfterBreak="0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 w15:restartNumberingAfterBreak="0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 w15:restartNumberingAfterBreak="0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 w15:restartNumberingAfterBreak="0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CAB4662"/>
    <w:multiLevelType w:val="hybridMultilevel"/>
    <w:tmpl w:val="0974EE8E"/>
    <w:lvl w:ilvl="0" w:tplc="0B96E4E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 w15:restartNumberingAfterBreak="0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 w15:restartNumberingAfterBreak="0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6"/>
  </w:num>
  <w:num w:numId="5">
    <w:abstractNumId w:val="24"/>
  </w:num>
  <w:num w:numId="6">
    <w:abstractNumId w:val="32"/>
  </w:num>
  <w:num w:numId="7">
    <w:abstractNumId w:val="16"/>
  </w:num>
  <w:num w:numId="8">
    <w:abstractNumId w:val="22"/>
  </w:num>
  <w:num w:numId="9">
    <w:abstractNumId w:val="23"/>
  </w:num>
  <w:num w:numId="10">
    <w:abstractNumId w:val="27"/>
  </w:num>
  <w:num w:numId="11">
    <w:abstractNumId w:val="8"/>
  </w:num>
  <w:num w:numId="12">
    <w:abstractNumId w:val="7"/>
  </w:num>
  <w:num w:numId="13">
    <w:abstractNumId w:val="2"/>
  </w:num>
  <w:num w:numId="14">
    <w:abstractNumId w:val="28"/>
  </w:num>
  <w:num w:numId="15">
    <w:abstractNumId w:val="13"/>
  </w:num>
  <w:num w:numId="16">
    <w:abstractNumId w:val="29"/>
  </w:num>
  <w:num w:numId="17">
    <w:abstractNumId w:val="11"/>
  </w:num>
  <w:num w:numId="18">
    <w:abstractNumId w:val="26"/>
  </w:num>
  <w:num w:numId="19">
    <w:abstractNumId w:val="1"/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3"/>
  </w:num>
  <w:num w:numId="28">
    <w:abstractNumId w:val="17"/>
  </w:num>
  <w:num w:numId="29">
    <w:abstractNumId w:val="21"/>
  </w:num>
  <w:num w:numId="30">
    <w:abstractNumId w:val="18"/>
  </w:num>
  <w:num w:numId="31">
    <w:abstractNumId w:val="1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5"/>
    <w:rsid w:val="0001500B"/>
    <w:rsid w:val="000465BE"/>
    <w:rsid w:val="000468EE"/>
    <w:rsid w:val="00051662"/>
    <w:rsid w:val="00062D6D"/>
    <w:rsid w:val="00077059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0D1641"/>
    <w:rsid w:val="001103A7"/>
    <w:rsid w:val="001104F0"/>
    <w:rsid w:val="00115AD9"/>
    <w:rsid w:val="00120477"/>
    <w:rsid w:val="00170A6F"/>
    <w:rsid w:val="00193757"/>
    <w:rsid w:val="001A02AB"/>
    <w:rsid w:val="001A1C5A"/>
    <w:rsid w:val="001B4E0D"/>
    <w:rsid w:val="001B7D97"/>
    <w:rsid w:val="001C6088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73392"/>
    <w:rsid w:val="0029123D"/>
    <w:rsid w:val="00294993"/>
    <w:rsid w:val="00295A25"/>
    <w:rsid w:val="002968E8"/>
    <w:rsid w:val="002A178E"/>
    <w:rsid w:val="002B1449"/>
    <w:rsid w:val="002C6729"/>
    <w:rsid w:val="002D0CA5"/>
    <w:rsid w:val="002D31EB"/>
    <w:rsid w:val="002F0B9E"/>
    <w:rsid w:val="00306570"/>
    <w:rsid w:val="00323B56"/>
    <w:rsid w:val="00337459"/>
    <w:rsid w:val="003407B1"/>
    <w:rsid w:val="003607EB"/>
    <w:rsid w:val="00364D11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13CE1"/>
    <w:rsid w:val="004219DF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124E"/>
    <w:rsid w:val="004D732B"/>
    <w:rsid w:val="004E4E50"/>
    <w:rsid w:val="004E718D"/>
    <w:rsid w:val="004F71C9"/>
    <w:rsid w:val="005148F0"/>
    <w:rsid w:val="00524605"/>
    <w:rsid w:val="005261A9"/>
    <w:rsid w:val="005336C7"/>
    <w:rsid w:val="00541622"/>
    <w:rsid w:val="00542463"/>
    <w:rsid w:val="00542954"/>
    <w:rsid w:val="00584AD9"/>
    <w:rsid w:val="00594CCE"/>
    <w:rsid w:val="005A1D12"/>
    <w:rsid w:val="005C02F2"/>
    <w:rsid w:val="005D161D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F8"/>
    <w:rsid w:val="00676533"/>
    <w:rsid w:val="0067757A"/>
    <w:rsid w:val="006827D7"/>
    <w:rsid w:val="0069544A"/>
    <w:rsid w:val="006C0F63"/>
    <w:rsid w:val="006D6345"/>
    <w:rsid w:val="006F53D5"/>
    <w:rsid w:val="0070556E"/>
    <w:rsid w:val="0071490F"/>
    <w:rsid w:val="00714946"/>
    <w:rsid w:val="00714DE1"/>
    <w:rsid w:val="007553FC"/>
    <w:rsid w:val="00774D6D"/>
    <w:rsid w:val="00776BE4"/>
    <w:rsid w:val="0078744E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56DD"/>
    <w:rsid w:val="00806100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10E4"/>
    <w:rsid w:val="0088253F"/>
    <w:rsid w:val="00884C1A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983"/>
    <w:rsid w:val="008F713D"/>
    <w:rsid w:val="00901F49"/>
    <w:rsid w:val="00906AA2"/>
    <w:rsid w:val="00911074"/>
    <w:rsid w:val="00922862"/>
    <w:rsid w:val="009333B0"/>
    <w:rsid w:val="00933861"/>
    <w:rsid w:val="00947445"/>
    <w:rsid w:val="0094770F"/>
    <w:rsid w:val="009500F5"/>
    <w:rsid w:val="009541DF"/>
    <w:rsid w:val="009A06FD"/>
    <w:rsid w:val="009A5D46"/>
    <w:rsid w:val="009C122E"/>
    <w:rsid w:val="009C192A"/>
    <w:rsid w:val="00A1341D"/>
    <w:rsid w:val="00A207CF"/>
    <w:rsid w:val="00A2573C"/>
    <w:rsid w:val="00A418EE"/>
    <w:rsid w:val="00A455F6"/>
    <w:rsid w:val="00A525C3"/>
    <w:rsid w:val="00A5342B"/>
    <w:rsid w:val="00A7059D"/>
    <w:rsid w:val="00A82FB5"/>
    <w:rsid w:val="00AA5438"/>
    <w:rsid w:val="00AB2CFC"/>
    <w:rsid w:val="00AB738A"/>
    <w:rsid w:val="00AC7E5C"/>
    <w:rsid w:val="00AD42C7"/>
    <w:rsid w:val="00AD5FFB"/>
    <w:rsid w:val="00AE4A8B"/>
    <w:rsid w:val="00AE7516"/>
    <w:rsid w:val="00B074BC"/>
    <w:rsid w:val="00B149A4"/>
    <w:rsid w:val="00B279E4"/>
    <w:rsid w:val="00B33B01"/>
    <w:rsid w:val="00B70D4B"/>
    <w:rsid w:val="00B8358F"/>
    <w:rsid w:val="00B923A1"/>
    <w:rsid w:val="00BA10C1"/>
    <w:rsid w:val="00BA39A7"/>
    <w:rsid w:val="00BB3DB7"/>
    <w:rsid w:val="00BC128E"/>
    <w:rsid w:val="00BC5578"/>
    <w:rsid w:val="00BC6B30"/>
    <w:rsid w:val="00BE6DE4"/>
    <w:rsid w:val="00BF0966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C3CAB"/>
    <w:rsid w:val="00CD1505"/>
    <w:rsid w:val="00CE67AC"/>
    <w:rsid w:val="00D158B8"/>
    <w:rsid w:val="00D31553"/>
    <w:rsid w:val="00D43EA6"/>
    <w:rsid w:val="00D47814"/>
    <w:rsid w:val="00D814D4"/>
    <w:rsid w:val="00DB7C1E"/>
    <w:rsid w:val="00DD1C8D"/>
    <w:rsid w:val="00DD375E"/>
    <w:rsid w:val="00DE76FA"/>
    <w:rsid w:val="00DE7DFB"/>
    <w:rsid w:val="00DF0DCB"/>
    <w:rsid w:val="00E07B4C"/>
    <w:rsid w:val="00E149F6"/>
    <w:rsid w:val="00E15184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ED752A"/>
    <w:rsid w:val="00F041A1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D6E26"/>
  <w15:docId w15:val="{0214735D-D428-4D70-ACD8-F16C656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bns-group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vlakhova_yp@bns-grou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lakhova_yp@bns-grou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81DA35-0DC3-4668-8B5D-46B54EEFB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4733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Салмина Кристина Максимовна</cp:lastModifiedBy>
  <cp:revision>7</cp:revision>
  <cp:lastPrinted>2012-10-31T09:51:00Z</cp:lastPrinted>
  <dcterms:created xsi:type="dcterms:W3CDTF">2019-08-19T09:35:00Z</dcterms:created>
  <dcterms:modified xsi:type="dcterms:W3CDTF">2019-08-21T13:05:00Z</dcterms:modified>
</cp:coreProperties>
</file>