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E3" w:rsidRPr="007C11EC" w:rsidRDefault="00FD27E3" w:rsidP="00FD27E3">
      <w:pPr>
        <w:pStyle w:val="2"/>
        <w:ind w:right="283"/>
        <w:jc w:val="center"/>
        <w:rPr>
          <w:szCs w:val="24"/>
          <w:u w:val="single"/>
        </w:rPr>
      </w:pPr>
      <w:bookmarkStart w:id="0" w:name="_Toc339456902"/>
      <w:r w:rsidRPr="007C11EC">
        <w:rPr>
          <w:szCs w:val="24"/>
          <w:u w:val="single"/>
        </w:rPr>
        <w:t>Приглашение к участию в тендере</w:t>
      </w:r>
      <w:bookmarkEnd w:id="0"/>
    </w:p>
    <w:p w:rsidR="00FD27E3" w:rsidRPr="007C11EC" w:rsidRDefault="00FD27E3" w:rsidP="00FD27E3">
      <w:pPr>
        <w:pStyle w:val="2"/>
        <w:ind w:right="283"/>
        <w:rPr>
          <w:szCs w:val="24"/>
          <w:u w:val="single"/>
        </w:rPr>
      </w:pPr>
    </w:p>
    <w:p w:rsidR="00FD27E3" w:rsidRPr="007C11EC" w:rsidRDefault="00FD27E3" w:rsidP="00FD27E3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Уважаемые партнеры!</w:t>
      </w:r>
    </w:p>
    <w:p w:rsidR="00FD27E3" w:rsidRPr="007C11EC" w:rsidRDefault="00FD27E3" w:rsidP="00FD27E3">
      <w:pPr>
        <w:rPr>
          <w:b/>
          <w:sz w:val="28"/>
          <w:szCs w:val="28"/>
        </w:rPr>
      </w:pPr>
    </w:p>
    <w:p w:rsidR="00FD27E3" w:rsidRPr="000C5E36" w:rsidRDefault="00FD27E3" w:rsidP="00FD27E3">
      <w:pPr>
        <w:ind w:left="284"/>
        <w:jc w:val="both"/>
        <w:rPr>
          <w:i/>
          <w:u w:val="single"/>
        </w:rPr>
      </w:pPr>
      <w:r>
        <w:tab/>
      </w:r>
      <w:r w:rsidRPr="000C5E36">
        <w:t xml:space="preserve">Предлагаем Вам принять участие в </w:t>
      </w:r>
      <w:proofErr w:type="gramStart"/>
      <w:r w:rsidRPr="000C5E36">
        <w:t>Тендере</w:t>
      </w:r>
      <w:proofErr w:type="gramEnd"/>
      <w:r w:rsidRPr="000C5E36">
        <w:t xml:space="preserve"> проводимом </w:t>
      </w:r>
      <w:r w:rsidR="00613976" w:rsidRPr="000C5E36">
        <w:t>компанией</w:t>
      </w:r>
      <w:r w:rsidRPr="000C5E36">
        <w:t xml:space="preserve"> - </w:t>
      </w:r>
      <w:r w:rsidRPr="000C5E36">
        <w:rPr>
          <w:i/>
          <w:u w:val="single"/>
        </w:rPr>
        <w:t xml:space="preserve">Тендер на предоставление транспортных услуг по </w:t>
      </w:r>
      <w:r w:rsidR="00FC166D" w:rsidRPr="000C5E36">
        <w:rPr>
          <w:i/>
          <w:u w:val="single"/>
        </w:rPr>
        <w:t>международной перевозке и маркировке продукции</w:t>
      </w:r>
    </w:p>
    <w:p w:rsidR="00FC166D" w:rsidRPr="000C5E36" w:rsidRDefault="00FC166D" w:rsidP="00FC166D">
      <w:pPr>
        <w:ind w:firstLine="709"/>
        <w:jc w:val="both"/>
      </w:pPr>
      <w:r w:rsidRPr="000C5E36">
        <w:t>Мы представляем на российском рынке такие всемирно известные марки, как:</w:t>
      </w:r>
    </w:p>
    <w:p w:rsidR="00FC166D" w:rsidRPr="000C5E36" w:rsidRDefault="00FC166D" w:rsidP="00FC166D">
      <w:pPr>
        <w:ind w:firstLine="709"/>
        <w:jc w:val="both"/>
        <w:rPr>
          <w:lang w:val="en-US"/>
        </w:rPr>
      </w:pPr>
      <w:r w:rsidRPr="000C5E36">
        <w:rPr>
          <w:lang w:val="en-US"/>
        </w:rPr>
        <w:t xml:space="preserve">Calvin Klein Jeans,  Calvin Klein Underwear, Michael </w:t>
      </w:r>
      <w:proofErr w:type="spellStart"/>
      <w:r w:rsidRPr="000C5E36">
        <w:rPr>
          <w:lang w:val="en-US"/>
        </w:rPr>
        <w:t>Kors</w:t>
      </w:r>
      <w:proofErr w:type="spellEnd"/>
      <w:r w:rsidRPr="000C5E36">
        <w:rPr>
          <w:lang w:val="en-US"/>
        </w:rPr>
        <w:t xml:space="preserve">, Karl Lagerfeld, </w:t>
      </w:r>
      <w:proofErr w:type="spellStart"/>
      <w:r w:rsidRPr="000C5E36">
        <w:rPr>
          <w:lang w:val="en-US"/>
        </w:rPr>
        <w:t>Topshop</w:t>
      </w:r>
      <w:proofErr w:type="spellEnd"/>
      <w:r w:rsidRPr="000C5E36">
        <w:rPr>
          <w:lang w:val="en-US"/>
        </w:rPr>
        <w:t xml:space="preserve">, </w:t>
      </w:r>
      <w:proofErr w:type="spellStart"/>
      <w:r w:rsidRPr="000C5E36">
        <w:rPr>
          <w:lang w:val="en-US"/>
        </w:rPr>
        <w:t>Topman</w:t>
      </w:r>
      <w:proofErr w:type="spellEnd"/>
      <w:r w:rsidRPr="000C5E36">
        <w:rPr>
          <w:lang w:val="en-US"/>
        </w:rPr>
        <w:t xml:space="preserve">,  Paper Shop,  POLO Ralph Lauren, COACH, TOMMY HILFIGER,  - </w:t>
      </w:r>
      <w:r w:rsidRPr="000C5E36">
        <w:t>и</w:t>
      </w:r>
      <w:r w:rsidRPr="000C5E36">
        <w:rPr>
          <w:lang w:val="en-US"/>
        </w:rPr>
        <w:t xml:space="preserve"> </w:t>
      </w:r>
      <w:r w:rsidRPr="000C5E36">
        <w:t>т</w:t>
      </w:r>
      <w:r w:rsidRPr="000C5E36">
        <w:rPr>
          <w:lang w:val="en-US"/>
        </w:rPr>
        <w:t>.</w:t>
      </w:r>
      <w:proofErr w:type="spellStart"/>
      <w:r w:rsidRPr="000C5E36">
        <w:t>д</w:t>
      </w:r>
      <w:proofErr w:type="spellEnd"/>
      <w:r w:rsidRPr="000C5E36">
        <w:rPr>
          <w:lang w:val="en-US"/>
        </w:rPr>
        <w:t xml:space="preserve">. </w:t>
      </w:r>
    </w:p>
    <w:p w:rsidR="00FC166D" w:rsidRPr="000C5E36" w:rsidRDefault="00FC166D" w:rsidP="00FC166D">
      <w:pPr>
        <w:ind w:firstLine="709"/>
        <w:jc w:val="both"/>
      </w:pPr>
      <w:r w:rsidRPr="000C5E36">
        <w:t>В настоящее время компания управляет более чем 100 собственными магазинами, расположенными как в Москве и Санкт-Петербурге, так и в регионах России.</w:t>
      </w:r>
    </w:p>
    <w:p w:rsidR="00FD27E3" w:rsidRPr="000C5E36" w:rsidRDefault="00FD27E3" w:rsidP="00FD27E3">
      <w:pPr>
        <w:ind w:left="284"/>
        <w:jc w:val="both"/>
      </w:pPr>
    </w:p>
    <w:p w:rsidR="00613976" w:rsidRPr="000C5E36" w:rsidRDefault="00FD27E3" w:rsidP="00613976">
      <w:pPr>
        <w:ind w:left="284"/>
        <w:jc w:val="both"/>
        <w:rPr>
          <w:b/>
        </w:rPr>
      </w:pPr>
      <w:r w:rsidRPr="000C5E36">
        <w:tab/>
        <w:t>Для того</w:t>
      </w:r>
      <w:proofErr w:type="gramStart"/>
      <w:r w:rsidRPr="000C5E36">
        <w:t>,</w:t>
      </w:r>
      <w:proofErr w:type="gramEnd"/>
      <w:r w:rsidRPr="000C5E36">
        <w:t xml:space="preserve"> чтобы принять участие в тендере, пожалуйста, заполните Заявку на участие в тендере  и Тендерное предложение,  и пришлите его до </w:t>
      </w:r>
      <w:r w:rsidRPr="000C5E36">
        <w:rPr>
          <w:u w:val="single"/>
        </w:rPr>
        <w:t>«</w:t>
      </w:r>
      <w:r w:rsidR="00A076BE" w:rsidRPr="000C5E36">
        <w:rPr>
          <w:u w:val="single"/>
        </w:rPr>
        <w:t>11</w:t>
      </w:r>
      <w:r w:rsidRPr="000C5E36">
        <w:rPr>
          <w:u w:val="single"/>
        </w:rPr>
        <w:t xml:space="preserve">» </w:t>
      </w:r>
      <w:r w:rsidR="00A076BE" w:rsidRPr="000C5E36">
        <w:rPr>
          <w:u w:val="single"/>
        </w:rPr>
        <w:t>ноября</w:t>
      </w:r>
      <w:r w:rsidRPr="000C5E36">
        <w:rPr>
          <w:u w:val="single"/>
        </w:rPr>
        <w:t xml:space="preserve"> 201</w:t>
      </w:r>
      <w:r w:rsidR="00A076BE" w:rsidRPr="000C5E36">
        <w:rPr>
          <w:u w:val="single"/>
        </w:rPr>
        <w:t>9</w:t>
      </w:r>
      <w:r w:rsidRPr="000C5E36">
        <w:rPr>
          <w:u w:val="single"/>
        </w:rPr>
        <w:t xml:space="preserve"> г</w:t>
      </w:r>
      <w:r w:rsidRPr="000C5E36">
        <w:t xml:space="preserve">.  на адрес электронной почты: </w:t>
      </w:r>
      <w:hyperlink r:id="rId5" w:history="1">
        <w:r w:rsidR="00613976" w:rsidRPr="000C5E36">
          <w:rPr>
            <w:rStyle w:val="a4"/>
            <w:b/>
          </w:rPr>
          <w:t>tender@bns-group.ru</w:t>
        </w:r>
      </w:hyperlink>
    </w:p>
    <w:p w:rsidR="00FD27E3" w:rsidRPr="000C5E36" w:rsidRDefault="00A076BE" w:rsidP="00613976">
      <w:pPr>
        <w:ind w:left="284"/>
        <w:jc w:val="both"/>
        <w:rPr>
          <w:b/>
        </w:rPr>
      </w:pPr>
      <w:r w:rsidRPr="000C5E36">
        <w:rPr>
          <w:bCs/>
        </w:rPr>
        <w:t xml:space="preserve">обязательно указав в теме письма название тендера. В копию письма, пожалуйста, укажите адреса электронной почты контактных лиц по этому тендеру со стороны группы компаний БНС: </w:t>
      </w:r>
      <w:hyperlink r:id="rId6" w:history="1">
        <w:r w:rsidRPr="000C5E36">
          <w:rPr>
            <w:rStyle w:val="a4"/>
            <w:b/>
          </w:rPr>
          <w:t>polihronov_mk@bns-group.ru</w:t>
        </w:r>
      </w:hyperlink>
    </w:p>
    <w:p w:rsidR="00FD27E3" w:rsidRPr="000C5E36" w:rsidRDefault="00FD27E3" w:rsidP="00FD27E3">
      <w:pPr>
        <w:ind w:left="284"/>
        <w:jc w:val="both"/>
      </w:pPr>
      <w:r w:rsidRPr="000C5E36">
        <w:t>Заполняя Тендерное предложение, Вы можете выбрать одну или несколько позиций, на   которых</w:t>
      </w:r>
      <w:r w:rsidR="00A076BE" w:rsidRPr="000C5E36">
        <w:t xml:space="preserve"> специализируется Ваша компания (например</w:t>
      </w:r>
      <w:r w:rsidR="00613976" w:rsidRPr="000C5E36">
        <w:t>,</w:t>
      </w:r>
      <w:r w:rsidR="00A076BE" w:rsidRPr="000C5E36">
        <w:t xml:space="preserve"> только перевозка или только маркировка), однако предпочтение будет отдаваться компаниям, предоставляющим полный спектр услуг по перевозке и маркировке продукции.</w:t>
      </w:r>
      <w:r w:rsidRPr="000C5E36">
        <w:t xml:space="preserve">     </w:t>
      </w:r>
    </w:p>
    <w:p w:rsidR="00FD27E3" w:rsidRPr="000C5E36" w:rsidRDefault="00FD27E3" w:rsidP="00FD27E3">
      <w:pPr>
        <w:pStyle w:val="2"/>
        <w:ind w:right="283"/>
        <w:jc w:val="both"/>
        <w:rPr>
          <w:b w:val="0"/>
          <w:sz w:val="20"/>
        </w:rPr>
      </w:pPr>
    </w:p>
    <w:p w:rsidR="00FD27E3" w:rsidRPr="007C11EC" w:rsidRDefault="00FD27E3" w:rsidP="00FD27E3">
      <w:pPr>
        <w:pStyle w:val="2"/>
        <w:ind w:right="283"/>
        <w:jc w:val="center"/>
        <w:rPr>
          <w:sz w:val="20"/>
        </w:rPr>
      </w:pPr>
      <w:bookmarkStart w:id="1" w:name="_Toc339456903"/>
      <w:r w:rsidRPr="007C11EC">
        <w:rPr>
          <w:sz w:val="20"/>
        </w:rPr>
        <w:t>УСЛОВИЯ ПРОВЕДЕНИЯ ТЕНДЕРА</w:t>
      </w:r>
      <w:bookmarkEnd w:id="1"/>
    </w:p>
    <w:p w:rsidR="00FD27E3" w:rsidRPr="007C11EC" w:rsidRDefault="00FD27E3" w:rsidP="00FD27E3">
      <w:pPr>
        <w:ind w:right="283"/>
        <w:jc w:val="both"/>
        <w:rPr>
          <w:b/>
        </w:rPr>
      </w:pPr>
    </w:p>
    <w:p w:rsidR="00FD27E3" w:rsidRPr="007C11EC" w:rsidRDefault="00FD27E3" w:rsidP="00FD27E3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7" w:line="319" w:lineRule="exact"/>
        <w:ind w:left="993" w:right="-1" w:hanging="567"/>
        <w:jc w:val="both"/>
      </w:pPr>
      <w:r w:rsidRPr="007C11EC">
        <w:t>Для участия в тендере, участник (далее -  Претендент) должен представить следующие документы:</w:t>
      </w:r>
    </w:p>
    <w:p w:rsidR="00FD27E3" w:rsidRPr="007C11EC" w:rsidRDefault="00FD27E3" w:rsidP="00FD27E3">
      <w:pPr>
        <w:pStyle w:val="a7"/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Заявку на участие в тендере  (Приложение №3);</w:t>
      </w:r>
    </w:p>
    <w:p w:rsidR="00FD27E3" w:rsidRPr="007C11EC" w:rsidRDefault="00FD27E3" w:rsidP="00FD27E3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7C11EC">
        <w:t>Тендерное предложение (Приложение №2);</w:t>
      </w:r>
    </w:p>
    <w:p w:rsidR="00FD27E3" w:rsidRPr="007C11EC" w:rsidRDefault="00FD27E3" w:rsidP="00FD27E3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7C11EC">
        <w:t>Копии учредительных</w:t>
      </w:r>
      <w:r>
        <w:t xml:space="preserve"> и регистрационных</w:t>
      </w:r>
      <w:r w:rsidRPr="007C11EC">
        <w:t xml:space="preserve"> документов</w:t>
      </w:r>
      <w:r>
        <w:t xml:space="preserve"> </w:t>
      </w:r>
      <w:r w:rsidRPr="007C11EC">
        <w:t>(Приложение №4), заверенные печатью организации (в случае, если копии учредительных</w:t>
      </w:r>
      <w:r>
        <w:t xml:space="preserve"> и регистрационных</w:t>
      </w:r>
      <w:r w:rsidRPr="007C11EC">
        <w:t xml:space="preserve"> документов не предоставлялись ранее). Если копии предоставлялись ранее, Претендент должен сообщить в </w:t>
      </w:r>
      <w:r>
        <w:t xml:space="preserve">электронном </w:t>
      </w:r>
      <w:proofErr w:type="gramStart"/>
      <w:r>
        <w:t>письме</w:t>
      </w:r>
      <w:proofErr w:type="gramEnd"/>
      <w:r>
        <w:t xml:space="preserve"> </w:t>
      </w:r>
      <w:r w:rsidRPr="007C11EC">
        <w:t>когда и кому они были переданы.</w:t>
      </w:r>
    </w:p>
    <w:p w:rsidR="00FD27E3" w:rsidRPr="007C11EC" w:rsidRDefault="00FD27E3" w:rsidP="00FD27E3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7C11EC">
        <w:t>Подача заявки на участие в тендере означает, что Претендент, безусловно, согласен с тем, что:</w:t>
      </w:r>
    </w:p>
    <w:p w:rsidR="00FD27E3" w:rsidRPr="007C11EC" w:rsidRDefault="00FD27E3" w:rsidP="00FD27E3">
      <w:pPr>
        <w:pStyle w:val="a7"/>
        <w:numPr>
          <w:ilvl w:val="2"/>
          <w:numId w:val="1"/>
        </w:numPr>
        <w:shd w:val="clear" w:color="auto" w:fill="FFFFFF"/>
        <w:spacing w:before="7" w:line="319" w:lineRule="exact"/>
        <w:ind w:left="1418" w:right="-1" w:hanging="567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Претендент не должен и не будет  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FD27E3" w:rsidRPr="007C11EC" w:rsidRDefault="00FD27E3" w:rsidP="00FD27E3">
      <w:pPr>
        <w:pStyle w:val="a7"/>
        <w:numPr>
          <w:ilvl w:val="2"/>
          <w:numId w:val="1"/>
        </w:numPr>
        <w:shd w:val="clear" w:color="auto" w:fill="FFFFFF"/>
        <w:spacing w:before="7" w:line="319" w:lineRule="exact"/>
        <w:ind w:left="1418" w:right="-1" w:hanging="567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Организатор вправе не заключать договор по итогам проведенного тендера.</w:t>
      </w:r>
    </w:p>
    <w:p w:rsidR="00FD27E3" w:rsidRDefault="00FD27E3" w:rsidP="00FD27E3">
      <w:pPr>
        <w:pStyle w:val="a7"/>
        <w:numPr>
          <w:ilvl w:val="2"/>
          <w:numId w:val="1"/>
        </w:numPr>
        <w:shd w:val="clear" w:color="auto" w:fill="FFFFFF"/>
        <w:spacing w:before="7" w:line="319" w:lineRule="exact"/>
        <w:ind w:left="1418" w:right="-1" w:hanging="567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Организатор вправе в любое время отказаться от тендера, известив об этом Претендента.</w:t>
      </w:r>
    </w:p>
    <w:p w:rsidR="00FD27E3" w:rsidRPr="007C11EC" w:rsidRDefault="00FD27E3" w:rsidP="00FD27E3">
      <w:pPr>
        <w:pStyle w:val="a7"/>
        <w:numPr>
          <w:ilvl w:val="2"/>
          <w:numId w:val="1"/>
        </w:numPr>
        <w:shd w:val="clear" w:color="auto" w:fill="FFFFFF"/>
        <w:spacing w:before="7" w:line="319" w:lineRule="exact"/>
        <w:ind w:left="1418" w:right="-1" w:hanging="567"/>
        <w:jc w:val="both"/>
        <w:rPr>
          <w:sz w:val="20"/>
          <w:szCs w:val="20"/>
        </w:rPr>
      </w:pPr>
      <w:r w:rsidRPr="007C11EC">
        <w:rPr>
          <w:sz w:val="20"/>
          <w:szCs w:val="20"/>
        </w:rPr>
        <w:t xml:space="preserve">Претендент несёт ответственность за предоставленные им предложения. В </w:t>
      </w:r>
      <w:proofErr w:type="gramStart"/>
      <w:r w:rsidRPr="007C11EC">
        <w:rPr>
          <w:sz w:val="20"/>
          <w:szCs w:val="20"/>
        </w:rPr>
        <w:t>случае</w:t>
      </w:r>
      <w:proofErr w:type="gramEnd"/>
      <w:r w:rsidRPr="007C11EC">
        <w:rPr>
          <w:sz w:val="20"/>
          <w:szCs w:val="20"/>
        </w:rPr>
        <w:t xml:space="preserve"> если </w:t>
      </w:r>
      <w:r>
        <w:rPr>
          <w:sz w:val="20"/>
          <w:szCs w:val="20"/>
        </w:rPr>
        <w:t xml:space="preserve">Претендент - </w:t>
      </w:r>
      <w:r w:rsidRPr="007C11EC">
        <w:rPr>
          <w:sz w:val="20"/>
          <w:szCs w:val="20"/>
        </w:rPr>
        <w:t>победитель  тендера отказывается от заключения договора на условиях своего тендерного предложения, он несет за это ответственность в размере разницы между стоимостью, указанной в направленном им организатору тендера предложении и стоимостью, указанной в заключенном организатором договоре.</w:t>
      </w:r>
    </w:p>
    <w:p w:rsidR="00FD27E3" w:rsidRPr="007C11EC" w:rsidRDefault="00FD27E3" w:rsidP="00FD27E3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</w:pPr>
    </w:p>
    <w:p w:rsidR="00085DDF" w:rsidRDefault="00085DDF" w:rsidP="00FD27E3">
      <w:pPr>
        <w:pStyle w:val="2"/>
        <w:ind w:right="283"/>
        <w:jc w:val="center"/>
        <w:rPr>
          <w:sz w:val="20"/>
        </w:rPr>
      </w:pPr>
      <w:bookmarkStart w:id="2" w:name="_Toc339456904"/>
    </w:p>
    <w:p w:rsidR="00085DDF" w:rsidRDefault="00085DDF" w:rsidP="00FD27E3">
      <w:pPr>
        <w:pStyle w:val="2"/>
        <w:ind w:right="283"/>
        <w:jc w:val="center"/>
        <w:rPr>
          <w:sz w:val="20"/>
        </w:rPr>
      </w:pPr>
    </w:p>
    <w:p w:rsidR="00085DDF" w:rsidRDefault="00085DDF" w:rsidP="00FD27E3">
      <w:pPr>
        <w:pStyle w:val="2"/>
        <w:ind w:right="283"/>
        <w:jc w:val="center"/>
        <w:rPr>
          <w:sz w:val="20"/>
        </w:rPr>
      </w:pPr>
    </w:p>
    <w:p w:rsidR="00085DDF" w:rsidRDefault="00085DDF" w:rsidP="00FD27E3">
      <w:pPr>
        <w:pStyle w:val="2"/>
        <w:ind w:right="283"/>
        <w:jc w:val="center"/>
        <w:rPr>
          <w:sz w:val="20"/>
        </w:rPr>
      </w:pPr>
    </w:p>
    <w:p w:rsidR="00085DDF" w:rsidRDefault="00085DDF" w:rsidP="00FD27E3">
      <w:pPr>
        <w:pStyle w:val="2"/>
        <w:ind w:right="283"/>
        <w:jc w:val="center"/>
        <w:rPr>
          <w:sz w:val="20"/>
        </w:rPr>
      </w:pPr>
    </w:p>
    <w:p w:rsidR="00085DDF" w:rsidRDefault="00085DDF" w:rsidP="00FD27E3">
      <w:pPr>
        <w:pStyle w:val="2"/>
        <w:ind w:right="283"/>
        <w:jc w:val="center"/>
        <w:rPr>
          <w:sz w:val="20"/>
        </w:rPr>
      </w:pPr>
    </w:p>
    <w:p w:rsidR="00085DDF" w:rsidRDefault="00085DDF" w:rsidP="00FD27E3">
      <w:pPr>
        <w:pStyle w:val="2"/>
        <w:ind w:right="283"/>
        <w:jc w:val="center"/>
        <w:rPr>
          <w:sz w:val="20"/>
        </w:rPr>
      </w:pPr>
    </w:p>
    <w:p w:rsidR="00085DDF" w:rsidRDefault="00085DDF" w:rsidP="00FD27E3">
      <w:pPr>
        <w:pStyle w:val="2"/>
        <w:ind w:right="283"/>
        <w:jc w:val="center"/>
        <w:rPr>
          <w:sz w:val="20"/>
        </w:rPr>
      </w:pPr>
    </w:p>
    <w:p w:rsidR="00085DDF" w:rsidRDefault="00085DDF" w:rsidP="00FD27E3">
      <w:pPr>
        <w:pStyle w:val="2"/>
        <w:ind w:right="283"/>
        <w:jc w:val="center"/>
        <w:rPr>
          <w:sz w:val="20"/>
        </w:rPr>
      </w:pPr>
    </w:p>
    <w:p w:rsidR="00FD27E3" w:rsidRPr="007C11EC" w:rsidRDefault="00FD27E3" w:rsidP="00FD27E3">
      <w:pPr>
        <w:pStyle w:val="2"/>
        <w:ind w:right="283"/>
        <w:jc w:val="center"/>
        <w:rPr>
          <w:sz w:val="20"/>
        </w:rPr>
      </w:pPr>
      <w:r w:rsidRPr="007C11EC">
        <w:rPr>
          <w:sz w:val="20"/>
        </w:rPr>
        <w:t>ТЕНДЕРНОЕ ЗАДАНИЕ</w:t>
      </w:r>
      <w:bookmarkEnd w:id="2"/>
    </w:p>
    <w:p w:rsidR="00FD27E3" w:rsidRPr="007C11EC" w:rsidRDefault="00FD27E3" w:rsidP="00FD27E3">
      <w:pPr>
        <w:jc w:val="both"/>
      </w:pPr>
    </w:p>
    <w:p w:rsidR="00FD27E3" w:rsidRDefault="00FD27E3" w:rsidP="00FD27E3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proofErr w:type="gramStart"/>
      <w:r w:rsidRPr="007C11EC">
        <w:rPr>
          <w:sz w:val="20"/>
          <w:szCs w:val="20"/>
        </w:rPr>
        <w:t>Тендерное предложение должно быть представлено в соответствии с Приложени</w:t>
      </w:r>
      <w:r w:rsidR="00CB3A39">
        <w:rPr>
          <w:sz w:val="20"/>
          <w:szCs w:val="20"/>
        </w:rPr>
        <w:t>ем</w:t>
      </w:r>
      <w:r w:rsidRPr="007C11EC">
        <w:rPr>
          <w:sz w:val="20"/>
          <w:szCs w:val="20"/>
        </w:rPr>
        <w:t xml:space="preserve"> №2</w:t>
      </w:r>
      <w:r w:rsidR="00CB3A39">
        <w:rPr>
          <w:sz w:val="20"/>
          <w:szCs w:val="20"/>
        </w:rPr>
        <w:t xml:space="preserve">, состоящим из </w:t>
      </w:r>
      <w:r w:rsidR="00CB3A39" w:rsidRPr="00CB3A39">
        <w:rPr>
          <w:sz w:val="20"/>
          <w:szCs w:val="20"/>
        </w:rPr>
        <w:t xml:space="preserve">2 </w:t>
      </w:r>
      <w:r w:rsidR="00CB3A39">
        <w:rPr>
          <w:sz w:val="20"/>
          <w:szCs w:val="20"/>
        </w:rPr>
        <w:t>файлов – техническое задание транспорт и техническое задание маркировка)</w:t>
      </w:r>
      <w:r w:rsidRPr="007C11EC">
        <w:rPr>
          <w:sz w:val="20"/>
          <w:szCs w:val="20"/>
        </w:rPr>
        <w:t>.</w:t>
      </w:r>
      <w:proofErr w:type="gramEnd"/>
    </w:p>
    <w:p w:rsidR="007E2A4D" w:rsidRDefault="00CB3A39" w:rsidP="00FD27E3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файле </w:t>
      </w:r>
      <w:r w:rsidRPr="007E2A4D">
        <w:rPr>
          <w:b/>
          <w:sz w:val="20"/>
          <w:szCs w:val="20"/>
        </w:rPr>
        <w:t>“тех</w:t>
      </w:r>
      <w:r w:rsidR="00F34193" w:rsidRPr="007E2A4D">
        <w:rPr>
          <w:b/>
          <w:sz w:val="20"/>
          <w:szCs w:val="20"/>
        </w:rPr>
        <w:t>ническое</w:t>
      </w:r>
      <w:r w:rsidRPr="007E2A4D">
        <w:rPr>
          <w:b/>
          <w:sz w:val="20"/>
          <w:szCs w:val="20"/>
        </w:rPr>
        <w:t xml:space="preserve"> задание транспорт</w:t>
      </w:r>
      <w:r w:rsidRPr="00CB3A39">
        <w:rPr>
          <w:sz w:val="20"/>
          <w:szCs w:val="20"/>
        </w:rPr>
        <w:t>”</w:t>
      </w:r>
      <w:r>
        <w:rPr>
          <w:sz w:val="20"/>
          <w:szCs w:val="20"/>
        </w:rPr>
        <w:t xml:space="preserve"> на вклад</w:t>
      </w:r>
      <w:r w:rsidR="007E2A4D">
        <w:rPr>
          <w:sz w:val="20"/>
          <w:szCs w:val="20"/>
        </w:rPr>
        <w:t>к</w:t>
      </w:r>
      <w:r>
        <w:rPr>
          <w:sz w:val="20"/>
          <w:szCs w:val="20"/>
        </w:rPr>
        <w:t xml:space="preserve">е </w:t>
      </w:r>
      <w:r w:rsidRPr="007E2A4D">
        <w:rPr>
          <w:b/>
          <w:sz w:val="20"/>
          <w:szCs w:val="20"/>
          <w:lang w:val="en-US"/>
        </w:rPr>
        <w:t>FTL</w:t>
      </w:r>
      <w:r w:rsidR="007E2A4D" w:rsidRPr="007E2A4D">
        <w:rPr>
          <w:b/>
          <w:sz w:val="20"/>
          <w:szCs w:val="20"/>
        </w:rPr>
        <w:t xml:space="preserve"> </w:t>
      </w:r>
      <w:r w:rsidR="007E2A4D" w:rsidRPr="007E2A4D">
        <w:rPr>
          <w:b/>
          <w:sz w:val="20"/>
          <w:szCs w:val="20"/>
          <w:lang w:val="en-US"/>
        </w:rPr>
        <w:t>transport</w:t>
      </w:r>
      <w:r w:rsidR="007E2A4D" w:rsidRPr="007E2A4D">
        <w:rPr>
          <w:b/>
          <w:sz w:val="20"/>
          <w:szCs w:val="20"/>
        </w:rPr>
        <w:t xml:space="preserve"> </w:t>
      </w:r>
      <w:r w:rsidR="007E2A4D" w:rsidRPr="007E2A4D">
        <w:rPr>
          <w:b/>
          <w:sz w:val="20"/>
          <w:szCs w:val="20"/>
          <w:lang w:val="en-US"/>
        </w:rPr>
        <w:t>table</w:t>
      </w:r>
      <w:r w:rsidRPr="00CB3A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указаны данные по </w:t>
      </w:r>
      <w:r>
        <w:rPr>
          <w:sz w:val="20"/>
          <w:szCs w:val="20"/>
          <w:lang w:val="en-US"/>
        </w:rPr>
        <w:t>FTL</w:t>
      </w:r>
      <w:r>
        <w:rPr>
          <w:sz w:val="20"/>
          <w:szCs w:val="20"/>
        </w:rPr>
        <w:t xml:space="preserve"> грузам компании от 2 брендов, а также с ВАШЕГО склада консолидации и маркировки, </w:t>
      </w:r>
      <w:proofErr w:type="gramStart"/>
      <w:r>
        <w:rPr>
          <w:sz w:val="20"/>
          <w:szCs w:val="20"/>
        </w:rPr>
        <w:t>адрес</w:t>
      </w:r>
      <w:proofErr w:type="gramEnd"/>
      <w:r>
        <w:rPr>
          <w:sz w:val="20"/>
          <w:szCs w:val="20"/>
        </w:rPr>
        <w:t xml:space="preserve"> которого </w:t>
      </w:r>
      <w:r w:rsidR="007E2A4D">
        <w:rPr>
          <w:sz w:val="20"/>
          <w:szCs w:val="20"/>
        </w:rPr>
        <w:t xml:space="preserve">Вам </w:t>
      </w:r>
      <w:r>
        <w:rPr>
          <w:sz w:val="20"/>
          <w:szCs w:val="20"/>
        </w:rPr>
        <w:t>необходимо указать</w:t>
      </w:r>
      <w:r w:rsidR="007E2A4D" w:rsidRPr="007E2A4D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у </w:t>
      </w:r>
      <w:r w:rsidR="007E2A4D">
        <w:rPr>
          <w:sz w:val="20"/>
          <w:szCs w:val="20"/>
        </w:rPr>
        <w:t>нашей</w:t>
      </w:r>
      <w:r w:rsidR="007E2A4D" w:rsidRPr="007E2A4D">
        <w:rPr>
          <w:sz w:val="20"/>
          <w:szCs w:val="20"/>
        </w:rPr>
        <w:t xml:space="preserve"> </w:t>
      </w:r>
      <w:r>
        <w:rPr>
          <w:sz w:val="20"/>
          <w:szCs w:val="20"/>
        </w:rPr>
        <w:t>компании нет своего ск</w:t>
      </w:r>
      <w:r w:rsidR="00040C67">
        <w:rPr>
          <w:sz w:val="20"/>
          <w:szCs w:val="20"/>
        </w:rPr>
        <w:t>лада консолидации и маркировки!</w:t>
      </w:r>
    </w:p>
    <w:p w:rsidR="00C36D69" w:rsidRPr="00C36D69" w:rsidRDefault="00CB3A39" w:rsidP="00C36D69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На вклад</w:t>
      </w:r>
      <w:r w:rsidR="007E2A4D">
        <w:rPr>
          <w:sz w:val="20"/>
          <w:szCs w:val="20"/>
        </w:rPr>
        <w:t>к</w:t>
      </w:r>
      <w:r>
        <w:rPr>
          <w:sz w:val="20"/>
          <w:szCs w:val="20"/>
        </w:rPr>
        <w:t xml:space="preserve">е </w:t>
      </w:r>
      <w:r w:rsidR="007E2A4D" w:rsidRPr="007E2A4D">
        <w:rPr>
          <w:b/>
          <w:sz w:val="20"/>
          <w:szCs w:val="20"/>
          <w:lang w:val="en-US"/>
        </w:rPr>
        <w:t>FTL</w:t>
      </w:r>
      <w:r w:rsidR="007E2A4D" w:rsidRPr="007E2A4D">
        <w:rPr>
          <w:b/>
          <w:sz w:val="20"/>
          <w:szCs w:val="20"/>
        </w:rPr>
        <w:t xml:space="preserve"> </w:t>
      </w:r>
      <w:r w:rsidR="007E2A4D" w:rsidRPr="007E2A4D">
        <w:rPr>
          <w:b/>
          <w:sz w:val="20"/>
          <w:szCs w:val="20"/>
          <w:lang w:val="en-US"/>
        </w:rPr>
        <w:t>transport</w:t>
      </w:r>
      <w:r w:rsidR="007E2A4D" w:rsidRPr="007E2A4D">
        <w:rPr>
          <w:b/>
          <w:sz w:val="20"/>
          <w:szCs w:val="20"/>
        </w:rPr>
        <w:t xml:space="preserve"> </w:t>
      </w:r>
      <w:r w:rsidR="007E2A4D" w:rsidRPr="007E2A4D">
        <w:rPr>
          <w:b/>
          <w:sz w:val="20"/>
          <w:szCs w:val="20"/>
          <w:lang w:val="en-US"/>
        </w:rPr>
        <w:t>table</w:t>
      </w:r>
      <w:r w:rsidR="007E2A4D" w:rsidRPr="00CB3A39">
        <w:rPr>
          <w:sz w:val="20"/>
          <w:szCs w:val="20"/>
        </w:rPr>
        <w:t xml:space="preserve"> </w:t>
      </w:r>
      <w:r>
        <w:rPr>
          <w:sz w:val="20"/>
          <w:szCs w:val="20"/>
        </w:rPr>
        <w:t>(таблица 1) необходимо заполнить стоимость услуг по доставке</w:t>
      </w:r>
      <w:r w:rsidR="00040C67">
        <w:rPr>
          <w:sz w:val="20"/>
          <w:szCs w:val="20"/>
        </w:rPr>
        <w:t xml:space="preserve"> грузов компании</w:t>
      </w:r>
      <w:r>
        <w:rPr>
          <w:sz w:val="20"/>
          <w:szCs w:val="20"/>
        </w:rPr>
        <w:t xml:space="preserve"> прямыми цельнометаллическими </w:t>
      </w:r>
      <w:r w:rsidR="007E2A4D">
        <w:rPr>
          <w:sz w:val="20"/>
          <w:szCs w:val="20"/>
        </w:rPr>
        <w:t xml:space="preserve">82м3 </w:t>
      </w:r>
      <w:r>
        <w:rPr>
          <w:sz w:val="20"/>
          <w:szCs w:val="20"/>
        </w:rPr>
        <w:t xml:space="preserve">машинами </w:t>
      </w:r>
      <w:r w:rsidR="007E2A4D">
        <w:rPr>
          <w:sz w:val="20"/>
          <w:szCs w:val="20"/>
        </w:rPr>
        <w:t>через указанный</w:t>
      </w:r>
      <w:r>
        <w:rPr>
          <w:sz w:val="20"/>
          <w:szCs w:val="20"/>
        </w:rPr>
        <w:t xml:space="preserve"> в таблице таможенный пост и далее на указ</w:t>
      </w:r>
      <w:r w:rsidR="00040C67">
        <w:rPr>
          <w:sz w:val="20"/>
          <w:szCs w:val="20"/>
        </w:rPr>
        <w:t>анный в таблице склад компании. Рассматривается 2 варианта машин – с заменой тягача и без замены тягача, соответственно нужно заполнить 2 столбца. Т</w:t>
      </w:r>
      <w:r w:rsidR="007E2A4D">
        <w:rPr>
          <w:sz w:val="20"/>
          <w:szCs w:val="20"/>
        </w:rPr>
        <w:t xml:space="preserve">акже нужно указать стоимость открытия экспортных документов и всех услуг, которые могут возникнуть в ходе осуществления перевозки. Все иные платежи также необходимо указать в таблице в столбце </w:t>
      </w:r>
      <w:r w:rsidR="007E2A4D" w:rsidRPr="007E2A4D">
        <w:rPr>
          <w:sz w:val="20"/>
          <w:szCs w:val="20"/>
        </w:rPr>
        <w:t>“</w:t>
      </w:r>
      <w:r w:rsidR="007E2A4D">
        <w:rPr>
          <w:sz w:val="20"/>
          <w:szCs w:val="20"/>
        </w:rPr>
        <w:t>что не включают ставки</w:t>
      </w:r>
      <w:r w:rsidR="007E2A4D" w:rsidRPr="007E2A4D">
        <w:rPr>
          <w:sz w:val="20"/>
          <w:szCs w:val="20"/>
        </w:rPr>
        <w:t>”</w:t>
      </w:r>
      <w:r w:rsidR="007E2A4D">
        <w:rPr>
          <w:sz w:val="20"/>
          <w:szCs w:val="20"/>
        </w:rPr>
        <w:t>. Все, что не будет указано в этой таблице – не будет оплачиваться перевозчику, в случае заключения с ним договора и осуществления перевозок.</w:t>
      </w:r>
    </w:p>
    <w:p w:rsidR="00C36D69" w:rsidRPr="00C36D69" w:rsidRDefault="007E2A4D" w:rsidP="00FD27E3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вкладке </w:t>
      </w:r>
      <w:r w:rsidRPr="007E2A4D">
        <w:rPr>
          <w:b/>
          <w:sz w:val="20"/>
          <w:szCs w:val="20"/>
          <w:lang w:val="en-US"/>
        </w:rPr>
        <w:t>LTL</w:t>
      </w:r>
      <w:r w:rsidRPr="007E2A4D">
        <w:rPr>
          <w:b/>
          <w:sz w:val="20"/>
          <w:szCs w:val="20"/>
        </w:rPr>
        <w:t xml:space="preserve"> </w:t>
      </w:r>
      <w:r w:rsidRPr="007E2A4D">
        <w:rPr>
          <w:b/>
          <w:sz w:val="20"/>
          <w:szCs w:val="20"/>
          <w:lang w:val="en-US"/>
        </w:rPr>
        <w:t>transport</w:t>
      </w:r>
      <w:r w:rsidRPr="007E2A4D">
        <w:rPr>
          <w:b/>
          <w:sz w:val="20"/>
          <w:szCs w:val="20"/>
        </w:rPr>
        <w:t xml:space="preserve"> </w:t>
      </w:r>
      <w:r w:rsidRPr="007E2A4D">
        <w:rPr>
          <w:b/>
          <w:sz w:val="20"/>
          <w:szCs w:val="20"/>
          <w:lang w:val="en-US"/>
        </w:rPr>
        <w:t>table</w:t>
      </w:r>
      <w:r w:rsidRPr="007E2A4D">
        <w:rPr>
          <w:sz w:val="20"/>
          <w:szCs w:val="20"/>
        </w:rPr>
        <w:t xml:space="preserve"> </w:t>
      </w:r>
      <w:r w:rsidR="00CB3A39">
        <w:rPr>
          <w:sz w:val="20"/>
          <w:szCs w:val="20"/>
        </w:rPr>
        <w:t>необход</w:t>
      </w:r>
      <w:r>
        <w:rPr>
          <w:sz w:val="20"/>
          <w:szCs w:val="20"/>
        </w:rPr>
        <w:t>имо заполнить таблиц</w:t>
      </w:r>
      <w:r w:rsidR="00C36D69">
        <w:rPr>
          <w:sz w:val="20"/>
          <w:szCs w:val="20"/>
        </w:rPr>
        <w:t>у</w:t>
      </w:r>
      <w:r>
        <w:rPr>
          <w:sz w:val="20"/>
          <w:szCs w:val="20"/>
        </w:rPr>
        <w:t xml:space="preserve"> </w:t>
      </w:r>
      <w:r w:rsidR="00CB3A39">
        <w:rPr>
          <w:sz w:val="20"/>
          <w:szCs w:val="20"/>
        </w:rPr>
        <w:t xml:space="preserve">2 по стоимости доставки </w:t>
      </w:r>
      <w:r w:rsidR="00CB3A39">
        <w:rPr>
          <w:sz w:val="20"/>
          <w:szCs w:val="20"/>
          <w:lang w:val="en-US"/>
        </w:rPr>
        <w:t>LTL</w:t>
      </w:r>
      <w:r>
        <w:rPr>
          <w:sz w:val="20"/>
          <w:szCs w:val="20"/>
        </w:rPr>
        <w:t xml:space="preserve"> грузов компании </w:t>
      </w:r>
      <w:r w:rsidR="00C36D69" w:rsidRPr="00C36D69">
        <w:rPr>
          <w:sz w:val="20"/>
          <w:szCs w:val="20"/>
          <w:u w:val="single"/>
        </w:rPr>
        <w:t>прямыми машинами</w:t>
      </w:r>
      <w:r w:rsidR="00C36D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указанных поставщиков на </w:t>
      </w:r>
      <w:r w:rsidR="00C36D69">
        <w:rPr>
          <w:sz w:val="20"/>
          <w:szCs w:val="20"/>
        </w:rPr>
        <w:t>ВАШ</w:t>
      </w:r>
      <w:r>
        <w:rPr>
          <w:sz w:val="20"/>
          <w:szCs w:val="20"/>
        </w:rPr>
        <w:t xml:space="preserve"> склад консолидации и маркировки</w:t>
      </w:r>
      <w:r w:rsidR="00CB3A39">
        <w:rPr>
          <w:sz w:val="20"/>
          <w:szCs w:val="20"/>
        </w:rPr>
        <w:t xml:space="preserve">, указав </w:t>
      </w:r>
      <w:r>
        <w:rPr>
          <w:sz w:val="20"/>
          <w:szCs w:val="20"/>
        </w:rPr>
        <w:t>адрес склада</w:t>
      </w:r>
      <w:r w:rsidR="00CB3A39">
        <w:rPr>
          <w:sz w:val="20"/>
          <w:szCs w:val="20"/>
        </w:rPr>
        <w:t xml:space="preserve">, </w:t>
      </w:r>
      <w:r w:rsidR="00C36D69">
        <w:rPr>
          <w:sz w:val="20"/>
          <w:szCs w:val="20"/>
        </w:rPr>
        <w:t xml:space="preserve">а также стоимость дополнительных услуг, которые могут возникнуть во время перевозки. </w:t>
      </w:r>
    </w:p>
    <w:p w:rsidR="00C36D69" w:rsidRDefault="00C36D69" w:rsidP="00FD27E3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вкладке </w:t>
      </w:r>
      <w:r w:rsidRPr="00C36D69">
        <w:rPr>
          <w:b/>
          <w:sz w:val="20"/>
          <w:szCs w:val="20"/>
          <w:lang w:val="en-US"/>
        </w:rPr>
        <w:t>LTL</w:t>
      </w:r>
      <w:r w:rsidRPr="00C36D69">
        <w:rPr>
          <w:b/>
          <w:sz w:val="20"/>
          <w:szCs w:val="20"/>
        </w:rPr>
        <w:t xml:space="preserve"> </w:t>
      </w:r>
      <w:proofErr w:type="spellStart"/>
      <w:r w:rsidRPr="00C36D69">
        <w:rPr>
          <w:b/>
          <w:sz w:val="20"/>
          <w:szCs w:val="20"/>
          <w:lang w:val="en-US"/>
        </w:rPr>
        <w:t>LeadTime</w:t>
      </w:r>
      <w:proofErr w:type="spellEnd"/>
      <w:r w:rsidRPr="00C36D6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в таблице 3 указаны справочные данные по количеству </w:t>
      </w:r>
      <w:r>
        <w:rPr>
          <w:sz w:val="20"/>
          <w:szCs w:val="20"/>
          <w:lang w:val="en-US"/>
        </w:rPr>
        <w:t>LTL</w:t>
      </w:r>
      <w:r>
        <w:rPr>
          <w:sz w:val="20"/>
          <w:szCs w:val="20"/>
        </w:rPr>
        <w:t xml:space="preserve"> поставок в год, их размеру, объему для того, чтобы более корректно заполнить таблицу № 4</w:t>
      </w:r>
    </w:p>
    <w:p w:rsidR="00CB3A39" w:rsidRDefault="00C36D69" w:rsidP="00FD27E3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вкладке </w:t>
      </w:r>
      <w:r w:rsidRPr="00C36D69">
        <w:rPr>
          <w:b/>
          <w:sz w:val="20"/>
          <w:szCs w:val="20"/>
          <w:lang w:val="en-US"/>
        </w:rPr>
        <w:t>LTL</w:t>
      </w:r>
      <w:r w:rsidRPr="00C36D69">
        <w:rPr>
          <w:b/>
          <w:sz w:val="20"/>
          <w:szCs w:val="20"/>
        </w:rPr>
        <w:t xml:space="preserve"> </w:t>
      </w:r>
      <w:proofErr w:type="spellStart"/>
      <w:r w:rsidRPr="00C36D69">
        <w:rPr>
          <w:b/>
          <w:sz w:val="20"/>
          <w:szCs w:val="20"/>
          <w:lang w:val="en-US"/>
        </w:rPr>
        <w:t>LeadTime</w:t>
      </w:r>
      <w:proofErr w:type="spellEnd"/>
      <w:r w:rsidRPr="00C36D69">
        <w:rPr>
          <w:sz w:val="20"/>
          <w:szCs w:val="20"/>
        </w:rPr>
        <w:t xml:space="preserve"> </w:t>
      </w:r>
      <w:r w:rsidR="00CB3A39">
        <w:rPr>
          <w:sz w:val="20"/>
          <w:szCs w:val="20"/>
        </w:rPr>
        <w:t xml:space="preserve">в таблице 4 нужно указать время на выполнение доставки от поставщиков до </w:t>
      </w:r>
      <w:proofErr w:type="gramStart"/>
      <w:r w:rsidRPr="00C36D69">
        <w:rPr>
          <w:sz w:val="20"/>
          <w:szCs w:val="20"/>
        </w:rPr>
        <w:t>ВАШЕГО</w:t>
      </w:r>
      <w:proofErr w:type="gramEnd"/>
      <w:r w:rsidR="00CB3A39">
        <w:rPr>
          <w:sz w:val="20"/>
          <w:szCs w:val="20"/>
        </w:rPr>
        <w:t xml:space="preserve"> склада</w:t>
      </w:r>
      <w:r>
        <w:rPr>
          <w:sz w:val="20"/>
          <w:szCs w:val="20"/>
        </w:rPr>
        <w:t xml:space="preserve"> консолидации и маркировки</w:t>
      </w:r>
      <w:r w:rsidR="00CB3A39">
        <w:rPr>
          <w:sz w:val="20"/>
          <w:szCs w:val="20"/>
        </w:rPr>
        <w:t xml:space="preserve">, а также время на выполнение операций по </w:t>
      </w:r>
      <w:r>
        <w:rPr>
          <w:sz w:val="20"/>
          <w:szCs w:val="20"/>
        </w:rPr>
        <w:t>погрузке</w:t>
      </w:r>
      <w:r w:rsidRPr="00C36D69">
        <w:rPr>
          <w:sz w:val="20"/>
          <w:szCs w:val="20"/>
        </w:rPr>
        <w:t>/</w:t>
      </w:r>
      <w:r>
        <w:rPr>
          <w:sz w:val="20"/>
          <w:szCs w:val="20"/>
        </w:rPr>
        <w:t>разгрузке, открытию</w:t>
      </w:r>
      <w:r w:rsidRPr="00C36D69">
        <w:rPr>
          <w:sz w:val="20"/>
          <w:szCs w:val="20"/>
        </w:rPr>
        <w:t>/</w:t>
      </w:r>
      <w:r>
        <w:rPr>
          <w:sz w:val="20"/>
          <w:szCs w:val="20"/>
        </w:rPr>
        <w:t xml:space="preserve">закрытию транзитных документов и </w:t>
      </w:r>
      <w:r w:rsidR="00CB3A39">
        <w:rPr>
          <w:sz w:val="20"/>
          <w:szCs w:val="20"/>
        </w:rPr>
        <w:t>маркировке</w:t>
      </w:r>
      <w:r>
        <w:rPr>
          <w:sz w:val="20"/>
          <w:szCs w:val="20"/>
        </w:rPr>
        <w:t xml:space="preserve"> продукции</w:t>
      </w:r>
      <w:r w:rsidR="00CB3A39">
        <w:rPr>
          <w:sz w:val="20"/>
          <w:szCs w:val="20"/>
        </w:rPr>
        <w:t xml:space="preserve">. Предполагается, что маркировка всех брендов должна производиться за 1 </w:t>
      </w:r>
      <w:r>
        <w:rPr>
          <w:sz w:val="20"/>
          <w:szCs w:val="20"/>
        </w:rPr>
        <w:t xml:space="preserve">рабочий </w:t>
      </w:r>
      <w:r w:rsidR="00CB3A39">
        <w:rPr>
          <w:sz w:val="20"/>
          <w:szCs w:val="20"/>
        </w:rPr>
        <w:t xml:space="preserve">день, но если </w:t>
      </w:r>
      <w:r>
        <w:rPr>
          <w:sz w:val="20"/>
          <w:szCs w:val="20"/>
        </w:rPr>
        <w:t xml:space="preserve">это </w:t>
      </w:r>
      <w:r w:rsidR="00CB3A39">
        <w:rPr>
          <w:sz w:val="20"/>
          <w:szCs w:val="20"/>
        </w:rPr>
        <w:t xml:space="preserve">не так, то нужно указать </w:t>
      </w:r>
      <w:r>
        <w:rPr>
          <w:sz w:val="20"/>
          <w:szCs w:val="20"/>
        </w:rPr>
        <w:t xml:space="preserve">- </w:t>
      </w:r>
      <w:r w:rsidR="00CB3A39">
        <w:rPr>
          <w:sz w:val="20"/>
          <w:szCs w:val="20"/>
        </w:rPr>
        <w:t>сколько дней Вам потребуется.</w:t>
      </w:r>
    </w:p>
    <w:p w:rsidR="00C36D69" w:rsidRDefault="00CB3A39" w:rsidP="00FD27E3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файле</w:t>
      </w:r>
      <w:proofErr w:type="gramEnd"/>
      <w:r>
        <w:rPr>
          <w:sz w:val="20"/>
          <w:szCs w:val="20"/>
        </w:rPr>
        <w:t xml:space="preserve"> </w:t>
      </w:r>
      <w:r w:rsidRPr="00CB3A39">
        <w:rPr>
          <w:sz w:val="20"/>
          <w:szCs w:val="20"/>
        </w:rPr>
        <w:t>“</w:t>
      </w:r>
      <w:r w:rsidRPr="00C36D69">
        <w:rPr>
          <w:b/>
          <w:sz w:val="20"/>
          <w:szCs w:val="20"/>
        </w:rPr>
        <w:t>тех</w:t>
      </w:r>
      <w:r w:rsidR="00C36D69" w:rsidRPr="00C36D69">
        <w:rPr>
          <w:b/>
          <w:sz w:val="20"/>
          <w:szCs w:val="20"/>
        </w:rPr>
        <w:t>ническое</w:t>
      </w:r>
      <w:r w:rsidRPr="00C36D69">
        <w:rPr>
          <w:b/>
          <w:sz w:val="20"/>
          <w:szCs w:val="20"/>
        </w:rPr>
        <w:t xml:space="preserve"> задание маркировка</w:t>
      </w:r>
      <w:r w:rsidRPr="00CB3A39">
        <w:rPr>
          <w:sz w:val="20"/>
          <w:szCs w:val="20"/>
        </w:rPr>
        <w:t>”</w:t>
      </w:r>
      <w:r>
        <w:rPr>
          <w:sz w:val="20"/>
          <w:szCs w:val="20"/>
        </w:rPr>
        <w:t xml:space="preserve"> указаны детальные данные по процессу маркировки, описанию изделий, даны размеры средних партий, примеры файлов</w:t>
      </w:r>
      <w:r w:rsidR="00C36D69">
        <w:rPr>
          <w:sz w:val="20"/>
          <w:szCs w:val="20"/>
        </w:rPr>
        <w:t>, которые мы будем отправлять</w:t>
      </w:r>
      <w:r>
        <w:rPr>
          <w:sz w:val="20"/>
          <w:szCs w:val="20"/>
        </w:rPr>
        <w:t xml:space="preserve"> для маркировки, а также сами образцы </w:t>
      </w:r>
      <w:proofErr w:type="spellStart"/>
      <w:r>
        <w:rPr>
          <w:sz w:val="20"/>
          <w:szCs w:val="20"/>
        </w:rPr>
        <w:t>стикеров</w:t>
      </w:r>
      <w:proofErr w:type="spellEnd"/>
      <w:r>
        <w:rPr>
          <w:sz w:val="20"/>
          <w:szCs w:val="20"/>
        </w:rPr>
        <w:t xml:space="preserve">. </w:t>
      </w:r>
    </w:p>
    <w:p w:rsidR="00C36D69" w:rsidRPr="00C36D69" w:rsidRDefault="00CB3A39" w:rsidP="00C36D69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 w:rsidR="00C36D69">
        <w:rPr>
          <w:sz w:val="20"/>
          <w:szCs w:val="20"/>
        </w:rPr>
        <w:t>файле</w:t>
      </w:r>
      <w:proofErr w:type="gramEnd"/>
      <w:r w:rsidR="00C36D69" w:rsidRPr="00C36D69">
        <w:rPr>
          <w:sz w:val="20"/>
          <w:szCs w:val="20"/>
        </w:rPr>
        <w:t xml:space="preserve"> </w:t>
      </w:r>
      <w:r w:rsidR="00C36D69" w:rsidRPr="00CB3A39">
        <w:rPr>
          <w:sz w:val="20"/>
          <w:szCs w:val="20"/>
        </w:rPr>
        <w:t>“</w:t>
      </w:r>
      <w:r w:rsidR="00C36D69" w:rsidRPr="00C36D69">
        <w:rPr>
          <w:b/>
          <w:sz w:val="20"/>
          <w:szCs w:val="20"/>
        </w:rPr>
        <w:t>техническое задание маркировка</w:t>
      </w:r>
      <w:r w:rsidR="00C36D69" w:rsidRPr="00CB3A39">
        <w:rPr>
          <w:sz w:val="20"/>
          <w:szCs w:val="20"/>
        </w:rPr>
        <w:t>”</w:t>
      </w:r>
      <w:r w:rsidR="00C36D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таблице 5 (вкладка </w:t>
      </w:r>
      <w:r w:rsidRPr="00C36D69">
        <w:rPr>
          <w:b/>
          <w:sz w:val="20"/>
          <w:szCs w:val="20"/>
        </w:rPr>
        <w:t>тарифы</w:t>
      </w:r>
      <w:r>
        <w:rPr>
          <w:sz w:val="20"/>
          <w:szCs w:val="20"/>
        </w:rPr>
        <w:t>) необходи</w:t>
      </w:r>
      <w:r w:rsidR="00C36D69">
        <w:rPr>
          <w:sz w:val="20"/>
          <w:szCs w:val="20"/>
        </w:rPr>
        <w:t>мо указать стоимость работ, свя</w:t>
      </w:r>
      <w:r>
        <w:rPr>
          <w:sz w:val="20"/>
          <w:szCs w:val="20"/>
        </w:rPr>
        <w:t>з</w:t>
      </w:r>
      <w:r w:rsidR="00C36D69">
        <w:rPr>
          <w:sz w:val="20"/>
          <w:szCs w:val="20"/>
        </w:rPr>
        <w:t>а</w:t>
      </w:r>
      <w:r>
        <w:rPr>
          <w:sz w:val="20"/>
          <w:szCs w:val="20"/>
        </w:rPr>
        <w:t>нных с маркировкой продукции, а также погрузкой</w:t>
      </w:r>
      <w:r w:rsidRPr="00CB3A39">
        <w:rPr>
          <w:sz w:val="20"/>
          <w:szCs w:val="20"/>
        </w:rPr>
        <w:t>/</w:t>
      </w:r>
      <w:r>
        <w:rPr>
          <w:sz w:val="20"/>
          <w:szCs w:val="20"/>
        </w:rPr>
        <w:t>выгрузкой и закрытием</w:t>
      </w:r>
      <w:r w:rsidRPr="00CB3A39">
        <w:rPr>
          <w:sz w:val="20"/>
          <w:szCs w:val="20"/>
        </w:rPr>
        <w:t>/</w:t>
      </w:r>
      <w:r>
        <w:rPr>
          <w:sz w:val="20"/>
          <w:szCs w:val="20"/>
        </w:rPr>
        <w:t>открытием транзитных документов</w:t>
      </w:r>
      <w:r w:rsidR="00C36D69">
        <w:rPr>
          <w:sz w:val="20"/>
          <w:szCs w:val="20"/>
        </w:rPr>
        <w:t xml:space="preserve">, указав все дополнительные услуги в строчке </w:t>
      </w:r>
      <w:r w:rsidR="00C36D69" w:rsidRPr="00C36D69">
        <w:rPr>
          <w:sz w:val="20"/>
          <w:szCs w:val="20"/>
        </w:rPr>
        <w:t>“</w:t>
      </w:r>
      <w:r w:rsidR="00C36D69">
        <w:rPr>
          <w:sz w:val="20"/>
          <w:szCs w:val="20"/>
        </w:rPr>
        <w:t>иное</w:t>
      </w:r>
      <w:r w:rsidR="00C36D69" w:rsidRPr="00C36D69">
        <w:rPr>
          <w:sz w:val="20"/>
          <w:szCs w:val="20"/>
        </w:rPr>
        <w:t>”</w:t>
      </w:r>
      <w:r w:rsidR="00C36D69">
        <w:rPr>
          <w:sz w:val="20"/>
          <w:szCs w:val="20"/>
        </w:rPr>
        <w:t>.</w:t>
      </w:r>
    </w:p>
    <w:p w:rsidR="00040C67" w:rsidRPr="00C36D69" w:rsidRDefault="00040C67" w:rsidP="00C36D69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 w:rsidRPr="00C36D69">
        <w:rPr>
          <w:sz w:val="20"/>
          <w:szCs w:val="20"/>
        </w:rPr>
        <w:t xml:space="preserve">Требуемый срок действия ставок по всем услугам (перевозка, маркировка) – </w:t>
      </w:r>
      <w:r w:rsidRPr="00C36D69">
        <w:rPr>
          <w:b/>
          <w:sz w:val="20"/>
          <w:szCs w:val="20"/>
        </w:rPr>
        <w:t>до 31.12.2020</w:t>
      </w:r>
    </w:p>
    <w:p w:rsidR="00FD27E3" w:rsidRPr="007C11EC" w:rsidRDefault="00FD27E3" w:rsidP="00FD27E3">
      <w:pPr>
        <w:pStyle w:val="3"/>
        <w:numPr>
          <w:ilvl w:val="0"/>
          <w:numId w:val="5"/>
        </w:numPr>
        <w:spacing w:before="120" w:after="0"/>
        <w:ind w:left="720" w:right="283" w:hanging="294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Порядок оплаты: безналичная форма расчетов.</w:t>
      </w:r>
      <w:r w:rsidR="00C36D69" w:rsidRPr="00C36D69">
        <w:rPr>
          <w:sz w:val="20"/>
          <w:szCs w:val="20"/>
        </w:rPr>
        <w:t xml:space="preserve"> </w:t>
      </w:r>
      <w:r w:rsidR="00C36D69">
        <w:rPr>
          <w:sz w:val="20"/>
          <w:szCs w:val="20"/>
        </w:rPr>
        <w:t xml:space="preserve">Оплата счетов по факту сверки за предыдущий месяц. </w:t>
      </w:r>
    </w:p>
    <w:p w:rsidR="00FD27E3" w:rsidRPr="007C11EC" w:rsidRDefault="00FD27E3" w:rsidP="00FD27E3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 w:rsidRPr="007C11EC">
        <w:rPr>
          <w:sz w:val="20"/>
          <w:szCs w:val="20"/>
        </w:rPr>
        <w:t xml:space="preserve">Тендерные заявки необходимо направлять на адрес электронной почты: </w:t>
      </w:r>
      <w:hyperlink r:id="rId7" w:history="1">
        <w:r w:rsidRPr="007C11EC">
          <w:rPr>
            <w:rStyle w:val="a4"/>
            <w:sz w:val="20"/>
            <w:szCs w:val="20"/>
          </w:rPr>
          <w:t>tender@bns-group.ru</w:t>
        </w:r>
      </w:hyperlink>
      <w:r w:rsidRPr="007C11EC">
        <w:rPr>
          <w:sz w:val="20"/>
          <w:szCs w:val="20"/>
        </w:rPr>
        <w:t xml:space="preserve"> с обязательным указанием в теме письма названия тендера.</w:t>
      </w:r>
      <w:r w:rsidR="006809FC" w:rsidRPr="006809FC">
        <w:rPr>
          <w:bCs/>
        </w:rPr>
        <w:t xml:space="preserve"> </w:t>
      </w:r>
      <w:r w:rsidR="006809FC" w:rsidRPr="006809FC">
        <w:rPr>
          <w:sz w:val="20"/>
          <w:szCs w:val="20"/>
        </w:rPr>
        <w:t>В копию письма, пожалуйста, укажите адреса электронной почты контактных лиц по этому тендеру со стороны группы компаний БНС</w:t>
      </w:r>
      <w:r w:rsidR="006809FC" w:rsidRPr="00F204D8">
        <w:rPr>
          <w:bCs/>
        </w:rPr>
        <w:t xml:space="preserve">: </w:t>
      </w:r>
      <w:hyperlink r:id="rId8" w:history="1">
        <w:r w:rsidR="006809FC" w:rsidRPr="006809FC">
          <w:rPr>
            <w:rStyle w:val="a4"/>
            <w:b/>
          </w:rPr>
          <w:t>polihronov_mk@bns-group.ru</w:t>
        </w:r>
      </w:hyperlink>
    </w:p>
    <w:p w:rsidR="00FD27E3" w:rsidRPr="007C11EC" w:rsidRDefault="00FD27E3" w:rsidP="00FD27E3">
      <w:pPr>
        <w:pStyle w:val="2"/>
        <w:ind w:right="283"/>
        <w:jc w:val="both"/>
        <w:rPr>
          <w:b w:val="0"/>
          <w:sz w:val="20"/>
        </w:rPr>
      </w:pPr>
      <w:bookmarkStart w:id="3" w:name="_Ref20898147"/>
      <w:bookmarkStart w:id="4" w:name="_Toc83711622"/>
    </w:p>
    <w:p w:rsidR="00FD27E3" w:rsidRPr="007C11EC" w:rsidRDefault="00FD27E3" w:rsidP="00FD27E3">
      <w:pPr>
        <w:pStyle w:val="2"/>
        <w:ind w:right="283"/>
        <w:jc w:val="center"/>
        <w:rPr>
          <w:sz w:val="20"/>
        </w:rPr>
      </w:pPr>
      <w:bookmarkStart w:id="5" w:name="_Toc339456905"/>
      <w:r w:rsidRPr="007C11EC">
        <w:rPr>
          <w:sz w:val="20"/>
        </w:rPr>
        <w:t>ОЦЕНКА ТЕНДЕРНЫХ ПРЕДЛОЖЕНИЙ И ОПРЕДЕЛЕНИЕ ПОБЕДИТЕЛЯ</w:t>
      </w:r>
      <w:bookmarkEnd w:id="5"/>
    </w:p>
    <w:p w:rsidR="00FD27E3" w:rsidRPr="007C11EC" w:rsidRDefault="00FD27E3" w:rsidP="00FD27E3">
      <w:pPr>
        <w:pStyle w:val="3"/>
        <w:ind w:right="283" w:firstLine="567"/>
        <w:jc w:val="center"/>
        <w:rPr>
          <w:b/>
          <w:sz w:val="20"/>
          <w:szCs w:val="20"/>
        </w:rPr>
      </w:pPr>
    </w:p>
    <w:p w:rsidR="00FD27E3" w:rsidRPr="007C11EC" w:rsidRDefault="00FD27E3" w:rsidP="00FD27E3">
      <w:pPr>
        <w:pStyle w:val="3"/>
        <w:ind w:right="283"/>
        <w:jc w:val="both"/>
        <w:rPr>
          <w:sz w:val="20"/>
          <w:szCs w:val="20"/>
        </w:rPr>
      </w:pPr>
      <w:r w:rsidRPr="007C11EC">
        <w:rPr>
          <w:sz w:val="20"/>
          <w:szCs w:val="20"/>
        </w:rPr>
        <w:t xml:space="preserve">Тендерные предложения будут оценены  на основании следующих критериев: </w:t>
      </w:r>
    </w:p>
    <w:p w:rsidR="00FD27E3" w:rsidRPr="007C11EC" w:rsidRDefault="006809FC" w:rsidP="00FD27E3">
      <w:pPr>
        <w:pStyle w:val="3"/>
        <w:numPr>
          <w:ilvl w:val="0"/>
          <w:numId w:val="4"/>
        </w:numPr>
        <w:spacing w:before="120" w:after="0"/>
        <w:ind w:right="283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С</w:t>
      </w:r>
      <w:r w:rsidR="00FD27E3" w:rsidRPr="007C11EC">
        <w:rPr>
          <w:sz w:val="20"/>
          <w:szCs w:val="20"/>
        </w:rPr>
        <w:t>тоимость</w:t>
      </w:r>
      <w:r>
        <w:rPr>
          <w:sz w:val="20"/>
          <w:szCs w:val="20"/>
        </w:rPr>
        <w:t xml:space="preserve"> транспортных услуг и услуг по маркировке</w:t>
      </w:r>
      <w:r w:rsidR="00FD27E3" w:rsidRPr="006809FC">
        <w:rPr>
          <w:sz w:val="20"/>
          <w:szCs w:val="20"/>
        </w:rPr>
        <w:t>;</w:t>
      </w:r>
      <w:r w:rsidR="00FD27E3" w:rsidRPr="007C11EC">
        <w:rPr>
          <w:sz w:val="20"/>
          <w:szCs w:val="20"/>
        </w:rPr>
        <w:t xml:space="preserve"> </w:t>
      </w:r>
    </w:p>
    <w:p w:rsidR="006809FC" w:rsidRPr="006809FC" w:rsidRDefault="006809FC" w:rsidP="006809FC">
      <w:pPr>
        <w:pStyle w:val="3"/>
        <w:numPr>
          <w:ilvl w:val="0"/>
          <w:numId w:val="4"/>
        </w:num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Транзитное время и в</w:t>
      </w:r>
      <w:r w:rsidRPr="006809FC">
        <w:rPr>
          <w:sz w:val="20"/>
          <w:szCs w:val="20"/>
        </w:rPr>
        <w:t>ремя на маркировку продукции</w:t>
      </w:r>
    </w:p>
    <w:p w:rsidR="006809FC" w:rsidRPr="007C11EC" w:rsidRDefault="006809FC" w:rsidP="00FD27E3">
      <w:pPr>
        <w:pStyle w:val="3"/>
        <w:numPr>
          <w:ilvl w:val="0"/>
          <w:numId w:val="4"/>
        </w:num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Опыт работы с товарами сегмента</w:t>
      </w:r>
      <w:r w:rsidRPr="006809F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Fashion</w:t>
      </w:r>
    </w:p>
    <w:p w:rsidR="00FD27E3" w:rsidRPr="007C11EC" w:rsidRDefault="00FD27E3" w:rsidP="00FD27E3">
      <w:pPr>
        <w:pStyle w:val="2"/>
        <w:ind w:right="283"/>
        <w:jc w:val="both"/>
        <w:rPr>
          <w:b w:val="0"/>
          <w:sz w:val="20"/>
        </w:rPr>
      </w:pPr>
    </w:p>
    <w:p w:rsidR="00FD27E3" w:rsidRPr="007C11EC" w:rsidRDefault="00FD27E3" w:rsidP="00FD27E3">
      <w:pPr>
        <w:pStyle w:val="2"/>
        <w:ind w:right="283"/>
        <w:jc w:val="center"/>
        <w:rPr>
          <w:sz w:val="20"/>
        </w:rPr>
      </w:pPr>
      <w:bookmarkStart w:id="6" w:name="_Toc339456906"/>
      <w:r w:rsidRPr="007C11EC">
        <w:rPr>
          <w:sz w:val="20"/>
        </w:rPr>
        <w:t>ПРАВО СОБСТВЕННОСТИ НА ДОКУМЕНТАЦИЮ И КОНФИДЕНЦИАЛЬНОСТЬ</w:t>
      </w:r>
      <w:bookmarkEnd w:id="6"/>
    </w:p>
    <w:p w:rsidR="00FD27E3" w:rsidRPr="007C11EC" w:rsidRDefault="00FD27E3" w:rsidP="00FD27E3"/>
    <w:bookmarkEnd w:id="3"/>
    <w:bookmarkEnd w:id="4"/>
    <w:p w:rsidR="00FD27E3" w:rsidRPr="007C11EC" w:rsidRDefault="00FD27E3" w:rsidP="00FD27E3">
      <w:pPr>
        <w:pStyle w:val="3"/>
        <w:ind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FD27E3" w:rsidRPr="007C11EC" w:rsidRDefault="00FD27E3" w:rsidP="00FD27E3">
      <w:pPr>
        <w:pStyle w:val="3"/>
        <w:ind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FD27E3" w:rsidRPr="007C11EC" w:rsidRDefault="00FD27E3" w:rsidP="00FD27E3">
      <w:pPr>
        <w:pStyle w:val="2"/>
        <w:ind w:right="-1"/>
        <w:jc w:val="center"/>
        <w:rPr>
          <w:sz w:val="20"/>
        </w:rPr>
      </w:pPr>
      <w:bookmarkStart w:id="7" w:name="_Toc339456907"/>
      <w:r w:rsidRPr="007C11EC">
        <w:rPr>
          <w:sz w:val="20"/>
        </w:rPr>
        <w:t>ПРАВО ОРГАНИЗАТОРА</w:t>
      </w:r>
      <w:bookmarkEnd w:id="7"/>
    </w:p>
    <w:p w:rsidR="00FD27E3" w:rsidRPr="007C11EC" w:rsidRDefault="00FD27E3" w:rsidP="00FD27E3">
      <w:pPr>
        <w:ind w:right="-1"/>
      </w:pPr>
    </w:p>
    <w:p w:rsidR="00FD27E3" w:rsidRPr="007C11EC" w:rsidRDefault="00FD27E3" w:rsidP="00FD27E3">
      <w:pPr>
        <w:pStyle w:val="3"/>
        <w:ind w:right="-1"/>
        <w:jc w:val="both"/>
      </w:pPr>
      <w:r w:rsidRPr="007C11EC">
        <w:rPr>
          <w:sz w:val="20"/>
          <w:szCs w:val="20"/>
        </w:rPr>
        <w:t>Проведение тендера не является способом заключения договора на торгах, публичным обещанием награды, публичным конкурсом, предварительным договором. Общество не принимает обязательств заключить договор с победителем тендера.</w:t>
      </w:r>
    </w:p>
    <w:p w:rsidR="00FD27E3" w:rsidRPr="007C11EC" w:rsidRDefault="00FD27E3" w:rsidP="00FD27E3">
      <w:pPr>
        <w:pStyle w:val="3"/>
        <w:ind w:left="284"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8" w:name="_Hlt21252035"/>
      <w:bookmarkEnd w:id="8"/>
    </w:p>
    <w:p w:rsidR="00FD27E3" w:rsidRPr="007C11EC" w:rsidRDefault="00FD27E3" w:rsidP="00FD27E3">
      <w:pPr>
        <w:pStyle w:val="2"/>
        <w:ind w:right="283"/>
        <w:jc w:val="center"/>
        <w:rPr>
          <w:sz w:val="20"/>
        </w:rPr>
      </w:pPr>
      <w:bookmarkStart w:id="9" w:name="_Toc339456908"/>
      <w:r w:rsidRPr="007C11EC">
        <w:rPr>
          <w:sz w:val="20"/>
        </w:rPr>
        <w:t>ТРЕБОВАНИЯ К ТЕНДЕРНОМУ ПРЕДЛОЖЕНИЮ</w:t>
      </w:r>
      <w:bookmarkEnd w:id="9"/>
    </w:p>
    <w:p w:rsidR="00FD27E3" w:rsidRPr="007C11EC" w:rsidRDefault="00FD27E3" w:rsidP="00CD2A0D">
      <w:pPr>
        <w:pStyle w:val="a5"/>
        <w:tabs>
          <w:tab w:val="left" w:pos="900"/>
        </w:tabs>
        <w:ind w:left="0"/>
        <w:jc w:val="both"/>
      </w:pPr>
    </w:p>
    <w:p w:rsidR="00FD27E3" w:rsidRPr="007C11EC" w:rsidRDefault="00FD27E3" w:rsidP="00FD27E3">
      <w:pPr>
        <w:pStyle w:val="21"/>
        <w:ind w:left="284"/>
        <w:jc w:val="both"/>
      </w:pPr>
      <w:r w:rsidRPr="007C11EC">
        <w:t>Все расходы, связанные с подготовкой и представлением Тендерного предложения, несет Участник тендера.</w:t>
      </w:r>
    </w:p>
    <w:p w:rsidR="00FD27E3" w:rsidRPr="007C11EC" w:rsidRDefault="00FD27E3" w:rsidP="00FD27E3">
      <w:pPr>
        <w:pStyle w:val="21"/>
        <w:ind w:left="284"/>
        <w:jc w:val="both"/>
      </w:pPr>
      <w:r w:rsidRPr="007C11EC">
        <w:t>Неотъемлемой частью тендерного предложения является следующая документация (для новых партнеров):</w:t>
      </w:r>
    </w:p>
    <w:p w:rsidR="00FD27E3" w:rsidRPr="007C11EC" w:rsidRDefault="00FD27E3" w:rsidP="00FD27E3">
      <w:pPr>
        <w:pStyle w:val="21"/>
        <w:numPr>
          <w:ilvl w:val="0"/>
          <w:numId w:val="3"/>
        </w:numPr>
        <w:spacing w:before="120" w:after="0" w:line="240" w:lineRule="auto"/>
        <w:ind w:left="1066" w:hanging="357"/>
        <w:jc w:val="both"/>
      </w:pPr>
      <w:proofErr w:type="gramStart"/>
      <w:r w:rsidRPr="007C11EC">
        <w:t>копии учредительных и регистрационных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 устав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  <w:proofErr w:type="gramEnd"/>
    </w:p>
    <w:p w:rsidR="00FD27E3" w:rsidRPr="007C11EC" w:rsidRDefault="00FD27E3" w:rsidP="00FD27E3">
      <w:pPr>
        <w:pStyle w:val="21"/>
        <w:numPr>
          <w:ilvl w:val="0"/>
          <w:numId w:val="3"/>
        </w:numPr>
        <w:spacing w:before="120" w:after="0" w:line="240" w:lineRule="auto"/>
        <w:ind w:left="1066" w:hanging="357"/>
        <w:jc w:val="both"/>
      </w:pPr>
      <w:r w:rsidRPr="007C11EC">
        <w:t>документы, подтверждающие полномочия лица, имеющего право действовать от имени Участника без доверенности.</w:t>
      </w:r>
    </w:p>
    <w:p w:rsidR="00FD27E3" w:rsidRPr="007C11EC" w:rsidRDefault="00FD27E3" w:rsidP="00FD27E3">
      <w:pPr>
        <w:pStyle w:val="21"/>
        <w:ind w:left="1066"/>
        <w:jc w:val="both"/>
      </w:pPr>
    </w:p>
    <w:p w:rsidR="00FD27E3" w:rsidRPr="007C11EC" w:rsidRDefault="00FD27E3" w:rsidP="00FD27E3">
      <w:pPr>
        <w:pStyle w:val="21"/>
        <w:ind w:left="1066"/>
        <w:jc w:val="both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 xml:space="preserve">С уважением,         </w:t>
      </w:r>
    </w:p>
    <w:p w:rsidR="00FD27E3" w:rsidRPr="00A25896" w:rsidRDefault="00FD27E3" w:rsidP="00FD27E3">
      <w:pPr>
        <w:pStyle w:val="21"/>
        <w:ind w:left="1066"/>
        <w:jc w:val="both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Тендерный комитет.</w:t>
      </w:r>
      <w:r w:rsidRPr="007C11EC">
        <w:rPr>
          <w:b/>
          <w:sz w:val="24"/>
          <w:szCs w:val="24"/>
        </w:rPr>
        <w:t xml:space="preserve">                                                                  </w:t>
      </w:r>
    </w:p>
    <w:p w:rsidR="006C7678" w:rsidRDefault="006C7678" w:rsidP="00FD27E3">
      <w:pPr>
        <w:pStyle w:val="2"/>
        <w:ind w:right="-1"/>
        <w:jc w:val="right"/>
        <w:rPr>
          <w:b w:val="0"/>
          <w:szCs w:val="24"/>
        </w:rPr>
      </w:pPr>
    </w:p>
    <w:p w:rsidR="006C7678" w:rsidRDefault="006C7678" w:rsidP="006C7678"/>
    <w:p w:rsidR="006C7678" w:rsidRDefault="006C7678" w:rsidP="006C7678"/>
    <w:p w:rsidR="006C7678" w:rsidRDefault="006C7678" w:rsidP="006C7678"/>
    <w:p w:rsidR="006C7678" w:rsidRDefault="006C7678" w:rsidP="006C7678"/>
    <w:p w:rsidR="006C7678" w:rsidRDefault="006C7678" w:rsidP="006C7678"/>
    <w:p w:rsidR="006C7678" w:rsidRDefault="006C7678" w:rsidP="00085DDF">
      <w:pPr>
        <w:pStyle w:val="2"/>
        <w:ind w:right="-1"/>
        <w:rPr>
          <w:b w:val="0"/>
          <w:szCs w:val="24"/>
        </w:rPr>
      </w:pPr>
    </w:p>
    <w:p w:rsidR="00FD27E3" w:rsidRPr="007C11EC" w:rsidRDefault="00FD27E3" w:rsidP="00FD27E3">
      <w:pPr>
        <w:pStyle w:val="2"/>
        <w:ind w:right="-1"/>
        <w:jc w:val="right"/>
        <w:rPr>
          <w:b w:val="0"/>
          <w:szCs w:val="24"/>
        </w:rPr>
      </w:pPr>
      <w:r w:rsidRPr="007C11EC">
        <w:rPr>
          <w:b w:val="0"/>
          <w:szCs w:val="24"/>
        </w:rPr>
        <w:t xml:space="preserve">Приложение №3 </w:t>
      </w:r>
    </w:p>
    <w:p w:rsidR="00FD27E3" w:rsidRPr="007C11EC" w:rsidRDefault="00FD27E3" w:rsidP="00FD27E3">
      <w:pPr>
        <w:pStyle w:val="2"/>
        <w:ind w:right="-1"/>
        <w:jc w:val="right"/>
        <w:rPr>
          <w:szCs w:val="24"/>
        </w:rPr>
      </w:pPr>
      <w:r w:rsidRPr="007C11EC">
        <w:rPr>
          <w:b w:val="0"/>
          <w:szCs w:val="24"/>
        </w:rPr>
        <w:t xml:space="preserve">                                                                    к Положению о  Тендерном  комитете</w:t>
      </w:r>
      <w:r w:rsidRPr="007C11EC">
        <w:rPr>
          <w:szCs w:val="24"/>
        </w:rPr>
        <w:t xml:space="preserve">       </w:t>
      </w:r>
    </w:p>
    <w:p w:rsidR="00FD27E3" w:rsidRPr="007C11EC" w:rsidRDefault="00FD27E3" w:rsidP="00FD27E3">
      <w:pPr>
        <w:ind w:right="-1"/>
        <w:jc w:val="right"/>
        <w:rPr>
          <w:b/>
          <w:sz w:val="24"/>
          <w:szCs w:val="24"/>
          <w:u w:val="single"/>
        </w:rPr>
      </w:pPr>
      <w:r w:rsidRPr="007C11EC">
        <w:rPr>
          <w:sz w:val="24"/>
          <w:szCs w:val="24"/>
          <w:u w:val="single"/>
        </w:rPr>
        <w:t>Утверждено  Приказом № 556 от 1</w:t>
      </w:r>
      <w:r>
        <w:rPr>
          <w:sz w:val="24"/>
          <w:szCs w:val="24"/>
          <w:u w:val="single"/>
        </w:rPr>
        <w:t>6</w:t>
      </w:r>
      <w:r w:rsidRPr="007C11EC">
        <w:rPr>
          <w:sz w:val="24"/>
          <w:szCs w:val="24"/>
          <w:u w:val="single"/>
        </w:rPr>
        <w:t>.11.2016</w:t>
      </w:r>
      <w:r w:rsidRPr="007C11EC">
        <w:rPr>
          <w:b/>
          <w:sz w:val="24"/>
          <w:szCs w:val="24"/>
          <w:u w:val="single"/>
        </w:rPr>
        <w:t xml:space="preserve"> </w:t>
      </w:r>
      <w:r w:rsidRPr="007C11EC">
        <w:rPr>
          <w:sz w:val="24"/>
          <w:szCs w:val="24"/>
          <w:u w:val="single"/>
        </w:rPr>
        <w:t>г.</w:t>
      </w:r>
    </w:p>
    <w:p w:rsidR="00FD27E3" w:rsidRPr="007C11EC" w:rsidRDefault="00FD27E3" w:rsidP="00FD27E3">
      <w:pPr>
        <w:jc w:val="right"/>
        <w:rPr>
          <w:szCs w:val="24"/>
        </w:rPr>
      </w:pPr>
    </w:p>
    <w:p w:rsidR="00FD27E3" w:rsidRPr="007C11EC" w:rsidRDefault="00FD27E3" w:rsidP="00FD27E3">
      <w:pPr>
        <w:jc w:val="center"/>
        <w:rPr>
          <w:szCs w:val="24"/>
        </w:rPr>
      </w:pPr>
      <w:r w:rsidRPr="007C11EC">
        <w:rPr>
          <w:i/>
        </w:rPr>
        <w:t>На бланке Участника</w:t>
      </w:r>
    </w:p>
    <w:p w:rsidR="00FD27E3" w:rsidRPr="007C11EC" w:rsidRDefault="00FD27E3" w:rsidP="00FD27E3">
      <w:pPr>
        <w:jc w:val="right"/>
      </w:pPr>
      <w:r w:rsidRPr="007C11EC">
        <w:rPr>
          <w:szCs w:val="24"/>
        </w:rPr>
        <w:t xml:space="preserve">     </w:t>
      </w:r>
    </w:p>
    <w:p w:rsidR="00FD27E3" w:rsidRPr="007C11EC" w:rsidRDefault="00FD27E3" w:rsidP="00FD27E3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FD27E3" w:rsidRPr="007C11EC" w:rsidRDefault="00FD27E3" w:rsidP="00FD27E3">
      <w:pPr>
        <w:jc w:val="center"/>
      </w:pPr>
    </w:p>
    <w:p w:rsidR="00FD27E3" w:rsidRPr="007C11EC" w:rsidRDefault="00FD27E3" w:rsidP="00FD27E3">
      <w:pPr>
        <w:jc w:val="center"/>
      </w:pPr>
      <w:r w:rsidRPr="007C11EC">
        <w:t xml:space="preserve">от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FD27E3" w:rsidRPr="007C11EC" w:rsidRDefault="00FD27E3" w:rsidP="00FD27E3">
      <w:pPr>
        <w:jc w:val="center"/>
        <w:rPr>
          <w:vertAlign w:val="superscript"/>
        </w:rPr>
      </w:pPr>
      <w:r w:rsidRPr="007C11EC">
        <w:rPr>
          <w:vertAlign w:val="superscript"/>
        </w:rPr>
        <w:t>(полное наименование юридического лица, подавшего заявку)</w:t>
      </w:r>
    </w:p>
    <w:p w:rsidR="00FD27E3" w:rsidRPr="007C11EC" w:rsidRDefault="00FD27E3" w:rsidP="00FD27E3">
      <w:pPr>
        <w:jc w:val="both"/>
      </w:pPr>
    </w:p>
    <w:p w:rsidR="00FD27E3" w:rsidRPr="007C11EC" w:rsidRDefault="00FD27E3" w:rsidP="00FD27E3">
      <w:pPr>
        <w:jc w:val="both"/>
      </w:pPr>
      <w:r>
        <w:tab/>
      </w:r>
      <w:r w:rsidRPr="007C11EC">
        <w:t xml:space="preserve">Изучив </w:t>
      </w:r>
      <w:r>
        <w:t xml:space="preserve">приглашение для участия в тендере </w:t>
      </w:r>
      <w:r w:rsidRPr="007C11EC">
        <w:t xml:space="preserve"> по проекту группы компаний БНС, </w:t>
      </w:r>
      <w:proofErr w:type="gramStart"/>
      <w:r>
        <w:t xml:space="preserve">выражаем свое согласие с его условиями и </w:t>
      </w:r>
      <w:r w:rsidRPr="007C11EC">
        <w:t>направляем</w:t>
      </w:r>
      <w:proofErr w:type="gramEnd"/>
      <w:r w:rsidRPr="007C11EC">
        <w:t xml:space="preserve"> необходимую информацию для участия в тендере, в т.ч.</w:t>
      </w:r>
    </w:p>
    <w:p w:rsidR="00FD27E3" w:rsidRPr="007C11EC" w:rsidRDefault="00FD27E3" w:rsidP="00FD27E3">
      <w:pPr>
        <w:numPr>
          <w:ilvl w:val="0"/>
          <w:numId w:val="6"/>
        </w:numPr>
        <w:ind w:firstLine="426"/>
        <w:jc w:val="both"/>
      </w:pPr>
      <w:r w:rsidRPr="007C11EC">
        <w:t>полное наименование организации;</w:t>
      </w:r>
    </w:p>
    <w:p w:rsidR="00FD27E3" w:rsidRPr="007C11EC" w:rsidRDefault="00FD27E3" w:rsidP="00FD27E3">
      <w:pPr>
        <w:numPr>
          <w:ilvl w:val="0"/>
          <w:numId w:val="6"/>
        </w:numPr>
        <w:ind w:firstLine="426"/>
        <w:jc w:val="both"/>
      </w:pPr>
      <w:r w:rsidRPr="007C11EC">
        <w:t>Ф</w:t>
      </w:r>
      <w:r w:rsidRPr="007C11EC">
        <w:rPr>
          <w:lang w:val="en-US"/>
        </w:rPr>
        <w:t>.</w:t>
      </w:r>
      <w:r w:rsidRPr="007C11EC">
        <w:t>И</w:t>
      </w:r>
      <w:r w:rsidRPr="007C11EC">
        <w:rPr>
          <w:lang w:val="en-US"/>
        </w:rPr>
        <w:t>.</w:t>
      </w:r>
      <w:r w:rsidRPr="007C11EC">
        <w:t>О</w:t>
      </w:r>
      <w:r w:rsidRPr="007C11EC">
        <w:rPr>
          <w:lang w:val="en-US"/>
        </w:rPr>
        <w:t>., e-mail (</w:t>
      </w:r>
      <w:r w:rsidRPr="007C11EC">
        <w:t>тел</w:t>
      </w:r>
      <w:r w:rsidRPr="007C11EC">
        <w:rPr>
          <w:lang w:val="en-US"/>
        </w:rPr>
        <w:t xml:space="preserve">.)   </w:t>
      </w:r>
      <w:r w:rsidRPr="007C11EC">
        <w:t>руководителя организации;</w:t>
      </w:r>
    </w:p>
    <w:p w:rsidR="00FD27E3" w:rsidRPr="007C11EC" w:rsidRDefault="00FD27E3" w:rsidP="00FD27E3">
      <w:pPr>
        <w:numPr>
          <w:ilvl w:val="0"/>
          <w:numId w:val="6"/>
        </w:numPr>
        <w:ind w:firstLine="426"/>
        <w:jc w:val="both"/>
      </w:pPr>
      <w:r w:rsidRPr="007C11EC">
        <w:t>Ф</w:t>
      </w:r>
      <w:r w:rsidRPr="007C11EC">
        <w:rPr>
          <w:lang w:val="de-DE"/>
        </w:rPr>
        <w:t>.</w:t>
      </w:r>
      <w:r w:rsidRPr="007C11EC">
        <w:t>И</w:t>
      </w:r>
      <w:r w:rsidRPr="007C11EC">
        <w:rPr>
          <w:lang w:val="de-DE"/>
        </w:rPr>
        <w:t>.</w:t>
      </w:r>
      <w:r w:rsidRPr="007C11EC">
        <w:t>О</w:t>
      </w:r>
      <w:r w:rsidRPr="007C11EC">
        <w:rPr>
          <w:lang w:val="de-DE"/>
        </w:rPr>
        <w:t>.</w:t>
      </w:r>
      <w:r w:rsidRPr="007C11EC">
        <w:rPr>
          <w:lang w:val="en-US"/>
        </w:rPr>
        <w:t>,</w:t>
      </w:r>
      <w:r w:rsidRPr="007C11EC">
        <w:rPr>
          <w:lang w:val="de-DE"/>
        </w:rPr>
        <w:t xml:space="preserve"> e-</w:t>
      </w:r>
      <w:proofErr w:type="spellStart"/>
      <w:r w:rsidRPr="007C11EC">
        <w:rPr>
          <w:lang w:val="de-DE"/>
        </w:rPr>
        <w:t>mail</w:t>
      </w:r>
      <w:proofErr w:type="spellEnd"/>
      <w:r w:rsidRPr="007C11EC">
        <w:rPr>
          <w:lang w:val="de-DE"/>
        </w:rPr>
        <w:t xml:space="preserve"> (</w:t>
      </w:r>
      <w:r w:rsidRPr="007C11EC">
        <w:t>тел</w:t>
      </w:r>
      <w:r w:rsidRPr="007C11EC">
        <w:rPr>
          <w:lang w:val="de-DE"/>
        </w:rPr>
        <w:t xml:space="preserve">.)   </w:t>
      </w:r>
      <w:r w:rsidRPr="007C11EC">
        <w:t>контактного лица;</w:t>
      </w:r>
    </w:p>
    <w:p w:rsidR="00FD27E3" w:rsidRPr="007C11EC" w:rsidRDefault="00FD27E3" w:rsidP="00FD27E3">
      <w:pPr>
        <w:numPr>
          <w:ilvl w:val="0"/>
          <w:numId w:val="6"/>
        </w:numPr>
        <w:ind w:firstLine="426"/>
        <w:jc w:val="both"/>
      </w:pPr>
      <w:r w:rsidRPr="007C11EC">
        <w:t>фактический адрес организации;</w:t>
      </w:r>
    </w:p>
    <w:p w:rsidR="00FD27E3" w:rsidRPr="007C11EC" w:rsidRDefault="00FD27E3" w:rsidP="00FD27E3">
      <w:pPr>
        <w:numPr>
          <w:ilvl w:val="0"/>
          <w:numId w:val="6"/>
        </w:numPr>
        <w:ind w:firstLine="426"/>
        <w:jc w:val="both"/>
      </w:pPr>
      <w:r w:rsidRPr="007C11EC">
        <w:t>коммерческое предложение для участия в тендере;</w:t>
      </w:r>
    </w:p>
    <w:p w:rsidR="00FD27E3" w:rsidRPr="007C11EC" w:rsidRDefault="00FD27E3" w:rsidP="00FD27E3">
      <w:pPr>
        <w:numPr>
          <w:ilvl w:val="0"/>
          <w:numId w:val="6"/>
        </w:numPr>
        <w:ind w:firstLine="426"/>
        <w:jc w:val="both"/>
      </w:pPr>
      <w:r w:rsidRPr="007C11EC">
        <w:t>информация об опыте работы в данной сфере и основные клиентах</w:t>
      </w:r>
    </w:p>
    <w:p w:rsidR="00FD27E3" w:rsidRPr="007C11EC" w:rsidRDefault="00FD27E3" w:rsidP="00FD27E3">
      <w:pPr>
        <w:numPr>
          <w:ilvl w:val="0"/>
          <w:numId w:val="6"/>
        </w:numPr>
        <w:ind w:firstLine="426"/>
        <w:jc w:val="both"/>
      </w:pPr>
      <w:r w:rsidRPr="007C11EC">
        <w:t>комплект копий учредительных и регистрационных документов.</w:t>
      </w:r>
    </w:p>
    <w:p w:rsidR="00FD27E3" w:rsidRPr="007C11EC" w:rsidRDefault="00FD27E3" w:rsidP="00FD27E3">
      <w:pPr>
        <w:ind w:firstLine="426"/>
        <w:jc w:val="both"/>
      </w:pPr>
    </w:p>
    <w:p w:rsidR="00FD27E3" w:rsidRPr="007C11EC" w:rsidRDefault="00FD27E3" w:rsidP="00FD27E3">
      <w:pPr>
        <w:jc w:val="both"/>
      </w:pPr>
      <w:r>
        <w:tab/>
      </w:r>
      <w:r w:rsidRPr="007C11EC"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FD27E3" w:rsidRPr="0022595F" w:rsidRDefault="00FD27E3" w:rsidP="00FD27E3">
      <w:pPr>
        <w:jc w:val="both"/>
      </w:pPr>
      <w:r>
        <w:tab/>
      </w:r>
      <w:r w:rsidRPr="007C11EC">
        <w:t>Направляя данную Заявку, мы предлагаем осуществить реализацию нашего предложения в соответствии с условиями тендера</w:t>
      </w:r>
      <w:r>
        <w:t xml:space="preserve"> </w:t>
      </w:r>
      <w:proofErr w:type="gramStart"/>
      <w:r>
        <w:t>и</w:t>
      </w:r>
      <w:proofErr w:type="gramEnd"/>
      <w:r>
        <w:t xml:space="preserve"> безусловно соглашаемся с тем, что</w:t>
      </w:r>
      <w:r w:rsidRPr="007738AC">
        <w:t>:</w:t>
      </w:r>
    </w:p>
    <w:p w:rsidR="00FD27E3" w:rsidRDefault="00FD27E3" w:rsidP="00FD27E3">
      <w:pPr>
        <w:pStyle w:val="a7"/>
        <w:shd w:val="clear" w:color="auto" w:fill="FFFFFF"/>
        <w:ind w:left="1276" w:hanging="425"/>
        <w:jc w:val="both"/>
        <w:rPr>
          <w:sz w:val="20"/>
          <w:szCs w:val="20"/>
        </w:rPr>
      </w:pPr>
      <w:r w:rsidRPr="007738AC">
        <w:rPr>
          <w:sz w:val="20"/>
          <w:szCs w:val="20"/>
        </w:rPr>
        <w:t xml:space="preserve"> </w:t>
      </w:r>
      <w:r>
        <w:rPr>
          <w:sz w:val="20"/>
          <w:szCs w:val="20"/>
        </w:rPr>
        <w:t>а)     Наша организация - п</w:t>
      </w:r>
      <w:r w:rsidRPr="007C11EC">
        <w:rPr>
          <w:sz w:val="20"/>
          <w:szCs w:val="20"/>
        </w:rPr>
        <w:t>ретендент</w:t>
      </w:r>
      <w:r>
        <w:rPr>
          <w:sz w:val="20"/>
          <w:szCs w:val="20"/>
        </w:rPr>
        <w:t xml:space="preserve"> на участие в тендере,</w:t>
      </w:r>
      <w:r w:rsidRPr="007C11EC">
        <w:rPr>
          <w:sz w:val="20"/>
          <w:szCs w:val="20"/>
        </w:rPr>
        <w:t xml:space="preserve"> не долж</w:t>
      </w:r>
      <w:r>
        <w:rPr>
          <w:sz w:val="20"/>
          <w:szCs w:val="20"/>
        </w:rPr>
        <w:t>на</w:t>
      </w:r>
      <w:r w:rsidRPr="007C11EC">
        <w:rPr>
          <w:sz w:val="20"/>
          <w:szCs w:val="20"/>
        </w:rPr>
        <w:t xml:space="preserve"> и не будет  производить какие-либо материальны</w:t>
      </w:r>
      <w:r>
        <w:rPr>
          <w:sz w:val="20"/>
          <w:szCs w:val="20"/>
        </w:rPr>
        <w:t>е</w:t>
      </w:r>
      <w:r w:rsidRPr="007C11EC">
        <w:rPr>
          <w:sz w:val="20"/>
          <w:szCs w:val="20"/>
        </w:rPr>
        <w:t xml:space="preserve"> затрат</w:t>
      </w:r>
      <w:r>
        <w:rPr>
          <w:sz w:val="20"/>
          <w:szCs w:val="20"/>
        </w:rPr>
        <w:t>ы</w:t>
      </w:r>
      <w:r w:rsidRPr="007C11EC">
        <w:rPr>
          <w:sz w:val="20"/>
          <w:szCs w:val="20"/>
        </w:rPr>
        <w:t>, связанны</w:t>
      </w:r>
      <w:r>
        <w:rPr>
          <w:sz w:val="20"/>
          <w:szCs w:val="20"/>
        </w:rPr>
        <w:t>е</w:t>
      </w:r>
      <w:r w:rsidRPr="007C11EC">
        <w:rPr>
          <w:sz w:val="20"/>
          <w:szCs w:val="20"/>
        </w:rPr>
        <w:t xml:space="preserve"> с подготовкой и участием в данном тендере, так как эти затраты организатором не возмещаются.</w:t>
      </w:r>
    </w:p>
    <w:p w:rsidR="00FD27E3" w:rsidRDefault="00FD27E3" w:rsidP="00FD27E3">
      <w:pPr>
        <w:pStyle w:val="a7"/>
        <w:shd w:val="clear" w:color="auto" w:fill="FFFFFF"/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    </w:t>
      </w:r>
      <w:r w:rsidRPr="007C11EC">
        <w:rPr>
          <w:sz w:val="20"/>
          <w:szCs w:val="20"/>
        </w:rPr>
        <w:t>Организатор</w:t>
      </w:r>
      <w:r>
        <w:rPr>
          <w:sz w:val="20"/>
          <w:szCs w:val="20"/>
        </w:rPr>
        <w:t xml:space="preserve"> тендера</w:t>
      </w:r>
      <w:r w:rsidRPr="007C11EC">
        <w:rPr>
          <w:sz w:val="20"/>
          <w:szCs w:val="20"/>
        </w:rPr>
        <w:t xml:space="preserve"> вправе не заключать договор по итогам проведенного тендера.</w:t>
      </w:r>
    </w:p>
    <w:p w:rsidR="00FD27E3" w:rsidRDefault="00FD27E3" w:rsidP="00FD27E3">
      <w:pPr>
        <w:pStyle w:val="a7"/>
        <w:shd w:val="clear" w:color="auto" w:fill="FFFFFF"/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    </w:t>
      </w:r>
      <w:r w:rsidRPr="007C11EC">
        <w:rPr>
          <w:sz w:val="20"/>
          <w:szCs w:val="20"/>
        </w:rPr>
        <w:t>Организатор</w:t>
      </w:r>
      <w:r>
        <w:rPr>
          <w:sz w:val="20"/>
          <w:szCs w:val="20"/>
        </w:rPr>
        <w:t xml:space="preserve"> тендера</w:t>
      </w:r>
      <w:r w:rsidRPr="007C11EC">
        <w:rPr>
          <w:sz w:val="20"/>
          <w:szCs w:val="20"/>
        </w:rPr>
        <w:t xml:space="preserve"> вправе в любое время отказаться от тендера, известив об этом </w:t>
      </w:r>
      <w:r>
        <w:rPr>
          <w:sz w:val="20"/>
          <w:szCs w:val="20"/>
        </w:rPr>
        <w:t>п</w:t>
      </w:r>
      <w:r w:rsidRPr="007C11EC">
        <w:rPr>
          <w:sz w:val="20"/>
          <w:szCs w:val="20"/>
        </w:rPr>
        <w:t>ретендента.</w:t>
      </w:r>
    </w:p>
    <w:p w:rsidR="00FD27E3" w:rsidRDefault="00FD27E3" w:rsidP="00FD27E3">
      <w:pPr>
        <w:ind w:left="1276" w:hanging="425"/>
        <w:jc w:val="both"/>
      </w:pPr>
      <w:r>
        <w:t>г)     Наша организация</w:t>
      </w:r>
      <w:r w:rsidRPr="007C11EC">
        <w:t xml:space="preserve"> несёт ответственность за </w:t>
      </w:r>
      <w:r>
        <w:t>сведения и условия, указанные в настоящей Заявке и Тендерном предложении</w:t>
      </w:r>
      <w:r w:rsidRPr="007C11EC">
        <w:t xml:space="preserve">. В </w:t>
      </w:r>
      <w:proofErr w:type="gramStart"/>
      <w:r w:rsidRPr="007C11EC">
        <w:t>случае</w:t>
      </w:r>
      <w:proofErr w:type="gramEnd"/>
      <w:r w:rsidRPr="007C11EC">
        <w:t xml:space="preserve"> если </w:t>
      </w:r>
      <w:r>
        <w:t xml:space="preserve">наша организация - </w:t>
      </w:r>
      <w:r w:rsidRPr="007C11EC">
        <w:t xml:space="preserve">победитель  тендера отказывается от заключения договора на условиях своего </w:t>
      </w:r>
      <w:r>
        <w:t>Т</w:t>
      </w:r>
      <w:r w:rsidRPr="007C11EC">
        <w:t xml:space="preserve">ендерного предложения, </w:t>
      </w:r>
      <w:r>
        <w:t>она</w:t>
      </w:r>
      <w:r w:rsidRPr="007C11EC">
        <w:t xml:space="preserve"> несет за это ответственность в размере разницы между стоимостью, указанной в </w:t>
      </w:r>
      <w:r>
        <w:t>Тендерном</w:t>
      </w:r>
      <w:r w:rsidRPr="007C11EC">
        <w:t xml:space="preserve"> предложении и стоимостью, указанной в заключенном организатором договоре.</w:t>
      </w:r>
    </w:p>
    <w:p w:rsidR="00FD27E3" w:rsidRPr="007C11EC" w:rsidRDefault="00FD27E3" w:rsidP="00FD27E3">
      <w:pPr>
        <w:ind w:firstLine="426"/>
        <w:jc w:val="both"/>
      </w:pPr>
    </w:p>
    <w:p w:rsidR="00FD27E3" w:rsidRPr="007C11EC" w:rsidRDefault="00FD27E3" w:rsidP="00FD27E3">
      <w:pPr>
        <w:jc w:val="both"/>
      </w:pPr>
      <w:r>
        <w:tab/>
      </w:r>
      <w:r w:rsidRPr="007C11EC">
        <w:t>Мы подтверждаем, что на момент подписания настоящей Заявки</w:t>
      </w:r>
      <w:r w:rsidRPr="007C11EC">
        <w:br/>
        <w:t xml:space="preserve">организация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FD27E3" w:rsidRPr="007C11EC" w:rsidRDefault="00FD27E3" w:rsidP="00FD27E3">
      <w:pPr>
        <w:ind w:firstLine="426"/>
        <w:jc w:val="center"/>
        <w:rPr>
          <w:vertAlign w:val="superscript"/>
        </w:rPr>
      </w:pPr>
      <w:r w:rsidRPr="007C11EC">
        <w:rPr>
          <w:vertAlign w:val="superscript"/>
        </w:rPr>
        <w:t>(наименование организации, ФИО руководителя)</w:t>
      </w:r>
    </w:p>
    <w:p w:rsidR="00FD27E3" w:rsidRPr="007C11EC" w:rsidRDefault="00FD27E3" w:rsidP="00FD27E3">
      <w:pPr>
        <w:jc w:val="both"/>
      </w:pPr>
      <w:r w:rsidRPr="007C11EC"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FD27E3" w:rsidRPr="007C11EC" w:rsidRDefault="00FD27E3" w:rsidP="00FD27E3">
      <w:pPr>
        <w:jc w:val="both"/>
      </w:pPr>
    </w:p>
    <w:p w:rsidR="00FD27E3" w:rsidRDefault="00FD27E3" w:rsidP="00FD27E3">
      <w:pPr>
        <w:jc w:val="both"/>
      </w:pPr>
      <w:r w:rsidRPr="007C11EC"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FD27E3" w:rsidRPr="0022595F" w:rsidRDefault="00FD27E3" w:rsidP="00FD27E3">
      <w:pPr>
        <w:jc w:val="both"/>
      </w:pPr>
    </w:p>
    <w:p w:rsidR="00FD27E3" w:rsidRPr="007C11EC" w:rsidRDefault="00FD27E3" w:rsidP="00FD27E3">
      <w:pPr>
        <w:jc w:val="both"/>
      </w:pPr>
      <w:r w:rsidRPr="007C11EC">
        <w:t>Для получения дополнительной информации Вы можете обращаться к следующим представителям нашей организации:</w:t>
      </w:r>
    </w:p>
    <w:p w:rsidR="00FD27E3" w:rsidRPr="007C11EC" w:rsidRDefault="00FD27E3" w:rsidP="00FD27E3">
      <w:pPr>
        <w:ind w:firstLine="426"/>
        <w:jc w:val="both"/>
      </w:pPr>
      <w:r w:rsidRPr="007C11EC">
        <w:t xml:space="preserve">1.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FD27E3" w:rsidRPr="007C11EC" w:rsidRDefault="00FD27E3" w:rsidP="00FD27E3">
      <w:pPr>
        <w:ind w:firstLine="426"/>
        <w:jc w:val="both"/>
      </w:pPr>
      <w:r w:rsidRPr="007C11EC">
        <w:t xml:space="preserve">2.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FD27E3" w:rsidRPr="007C11EC" w:rsidRDefault="00FD27E3" w:rsidP="00FD27E3">
      <w:pPr>
        <w:ind w:firstLine="426"/>
        <w:jc w:val="both"/>
      </w:pPr>
      <w:r w:rsidRPr="007C11EC">
        <w:t xml:space="preserve">3.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FD27E3" w:rsidRPr="007C11EC" w:rsidRDefault="00FD27E3" w:rsidP="00FD27E3">
      <w:pPr>
        <w:ind w:firstLine="426"/>
        <w:jc w:val="both"/>
      </w:pPr>
    </w:p>
    <w:p w:rsidR="00FD27E3" w:rsidRPr="007C11EC" w:rsidRDefault="00FD27E3" w:rsidP="00FD27E3">
      <w:pPr>
        <w:ind w:firstLine="426"/>
        <w:jc w:val="both"/>
      </w:pPr>
      <w:r w:rsidRPr="007C11EC">
        <w:t xml:space="preserve">Руководитель организации </w:t>
      </w:r>
      <w:r w:rsidRPr="007C11EC">
        <w:rPr>
          <w:i/>
        </w:rPr>
        <w:t>(ФИО, должность)</w:t>
      </w:r>
      <w:r w:rsidRPr="007C11EC">
        <w:t xml:space="preserve">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FD27E3" w:rsidRPr="007C11EC" w:rsidRDefault="00FD27E3" w:rsidP="00FD27E3">
      <w:pPr>
        <w:rPr>
          <w:sz w:val="24"/>
          <w:szCs w:val="24"/>
        </w:rPr>
      </w:pPr>
    </w:p>
    <w:p w:rsidR="00FD27E3" w:rsidRPr="007C11EC" w:rsidRDefault="00FD27E3" w:rsidP="00FD27E3">
      <w:pPr>
        <w:rPr>
          <w:sz w:val="24"/>
          <w:szCs w:val="24"/>
        </w:rPr>
      </w:pPr>
    </w:p>
    <w:p w:rsidR="00FD27E3" w:rsidRPr="007C11EC" w:rsidRDefault="00FD27E3" w:rsidP="00FD27E3">
      <w:pPr>
        <w:rPr>
          <w:sz w:val="24"/>
          <w:szCs w:val="24"/>
        </w:rPr>
      </w:pPr>
    </w:p>
    <w:p w:rsidR="00FD27E3" w:rsidRPr="007C11EC" w:rsidRDefault="00FD27E3" w:rsidP="00FD27E3"/>
    <w:p w:rsidR="00FD27E3" w:rsidRDefault="00FD27E3" w:rsidP="00FD27E3"/>
    <w:p w:rsidR="00FD27E3" w:rsidRPr="00FB6100" w:rsidRDefault="00FD27E3" w:rsidP="00FD27E3">
      <w:pPr>
        <w:pStyle w:val="2"/>
        <w:ind w:right="-1"/>
        <w:jc w:val="right"/>
        <w:rPr>
          <w:b w:val="0"/>
          <w:sz w:val="24"/>
          <w:szCs w:val="24"/>
        </w:rPr>
      </w:pPr>
      <w:bookmarkStart w:id="10" w:name="_Toc339456913"/>
      <w:r w:rsidRPr="00FB6100">
        <w:rPr>
          <w:b w:val="0"/>
          <w:sz w:val="24"/>
          <w:szCs w:val="24"/>
        </w:rPr>
        <w:t xml:space="preserve">Приложение №4  </w:t>
      </w:r>
    </w:p>
    <w:p w:rsidR="00FD27E3" w:rsidRPr="00FB6100" w:rsidRDefault="00FD27E3" w:rsidP="00FD27E3">
      <w:pPr>
        <w:pStyle w:val="2"/>
        <w:ind w:right="-1"/>
        <w:jc w:val="right"/>
        <w:rPr>
          <w:sz w:val="24"/>
          <w:szCs w:val="24"/>
        </w:rPr>
      </w:pPr>
      <w:r w:rsidRPr="00FB6100">
        <w:rPr>
          <w:b w:val="0"/>
          <w:sz w:val="24"/>
          <w:szCs w:val="24"/>
        </w:rPr>
        <w:t>к Положению о  Тендерном  комитете</w:t>
      </w:r>
      <w:r w:rsidRPr="00FB6100">
        <w:rPr>
          <w:sz w:val="24"/>
          <w:szCs w:val="24"/>
        </w:rPr>
        <w:t xml:space="preserve">       </w:t>
      </w:r>
    </w:p>
    <w:p w:rsidR="00FD27E3" w:rsidRPr="00FB6100" w:rsidRDefault="00FD27E3" w:rsidP="00FD27E3">
      <w:pPr>
        <w:ind w:right="-1"/>
        <w:jc w:val="right"/>
        <w:rPr>
          <w:b/>
          <w:sz w:val="24"/>
          <w:szCs w:val="24"/>
          <w:u w:val="single"/>
        </w:rPr>
      </w:pPr>
      <w:r w:rsidRPr="00FB6100">
        <w:rPr>
          <w:sz w:val="24"/>
          <w:szCs w:val="24"/>
          <w:u w:val="single"/>
        </w:rPr>
        <w:t>Утверждено  Приказом № 556 от 16.11.2016</w:t>
      </w:r>
      <w:r w:rsidRPr="00FB6100">
        <w:rPr>
          <w:b/>
          <w:sz w:val="24"/>
          <w:szCs w:val="24"/>
          <w:u w:val="single"/>
        </w:rPr>
        <w:t xml:space="preserve"> </w:t>
      </w:r>
      <w:r w:rsidRPr="00FB6100">
        <w:rPr>
          <w:sz w:val="24"/>
          <w:szCs w:val="24"/>
          <w:u w:val="single"/>
        </w:rPr>
        <w:t>г.</w:t>
      </w:r>
    </w:p>
    <w:bookmarkEnd w:id="10"/>
    <w:p w:rsidR="00FD27E3" w:rsidRPr="00FB6100" w:rsidRDefault="00FD27E3" w:rsidP="00FD27E3">
      <w:pPr>
        <w:rPr>
          <w:sz w:val="24"/>
          <w:szCs w:val="24"/>
        </w:rPr>
      </w:pPr>
    </w:p>
    <w:p w:rsidR="00FD27E3" w:rsidRPr="00FB6100" w:rsidRDefault="00FD27E3" w:rsidP="00FD27E3">
      <w:pPr>
        <w:rPr>
          <w:sz w:val="24"/>
          <w:szCs w:val="24"/>
        </w:rPr>
      </w:pPr>
    </w:p>
    <w:p w:rsidR="00FD27E3" w:rsidRPr="00FB6100" w:rsidRDefault="00FD27E3" w:rsidP="00FD27E3">
      <w:pPr>
        <w:jc w:val="center"/>
        <w:rPr>
          <w:b/>
          <w:sz w:val="24"/>
          <w:szCs w:val="24"/>
        </w:rPr>
      </w:pPr>
      <w:r w:rsidRPr="00FB6100">
        <w:rPr>
          <w:b/>
          <w:sz w:val="24"/>
          <w:szCs w:val="24"/>
        </w:rPr>
        <w:t>Перечень документов для работы с юридическими лицами и ИП</w:t>
      </w:r>
    </w:p>
    <w:p w:rsidR="00FD27E3" w:rsidRPr="00FB6100" w:rsidRDefault="00FD27E3" w:rsidP="00FD27E3">
      <w:pPr>
        <w:rPr>
          <w:sz w:val="24"/>
          <w:szCs w:val="24"/>
        </w:rPr>
      </w:pPr>
    </w:p>
    <w:p w:rsidR="00FD27E3" w:rsidRPr="00FB6100" w:rsidRDefault="00FD27E3" w:rsidP="00FD27E3">
      <w:pPr>
        <w:pStyle w:val="a"/>
      </w:pPr>
      <w:r w:rsidRPr="00FB6100"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FD27E3" w:rsidRPr="00FB6100" w:rsidRDefault="00FD27E3" w:rsidP="00FD27E3">
      <w:pPr>
        <w:pStyle w:val="a"/>
      </w:pPr>
      <w:r w:rsidRPr="00FB6100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FD27E3" w:rsidRPr="00FB6100" w:rsidRDefault="00FD27E3" w:rsidP="00FD27E3">
      <w:pPr>
        <w:pStyle w:val="a"/>
      </w:pPr>
      <w:proofErr w:type="gramStart"/>
      <w:r w:rsidRPr="00FB6100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FB6100">
        <w:t xml:space="preserve"> </w:t>
      </w:r>
      <w:proofErr w:type="gramStart"/>
      <w:r w:rsidRPr="00FB6100"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FD27E3" w:rsidRPr="00FB6100" w:rsidRDefault="00FD27E3" w:rsidP="00FD27E3">
      <w:pPr>
        <w:pStyle w:val="a"/>
      </w:pPr>
      <w:r w:rsidRPr="00FB6100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FD27E3" w:rsidRPr="00FB6100" w:rsidRDefault="00FD27E3" w:rsidP="00FD27E3">
      <w:pPr>
        <w:pStyle w:val="a"/>
      </w:pPr>
      <w:r w:rsidRPr="00FB6100">
        <w:t xml:space="preserve">Документ, подтверждающий статус подписывающего договор лица: </w:t>
      </w:r>
    </w:p>
    <w:p w:rsidR="00FD27E3" w:rsidRPr="00FB6100" w:rsidRDefault="00FD27E3" w:rsidP="00FD27E3">
      <w:pPr>
        <w:pStyle w:val="a"/>
      </w:pPr>
      <w:r w:rsidRPr="00FB6100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FD27E3" w:rsidRPr="00FB6100" w:rsidRDefault="00FD27E3" w:rsidP="00FD27E3">
      <w:pPr>
        <w:pStyle w:val="a"/>
      </w:pPr>
      <w:r w:rsidRPr="00FB6100"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FD27E3" w:rsidRPr="00FB6100" w:rsidRDefault="00FD27E3" w:rsidP="00FD27E3">
      <w:pPr>
        <w:pStyle w:val="a"/>
        <w:numPr>
          <w:ilvl w:val="0"/>
          <w:numId w:val="0"/>
        </w:numPr>
        <w:ind w:left="-284"/>
      </w:pPr>
      <w:r w:rsidRPr="00FB6100">
        <w:t>- дата и место выдачи;</w:t>
      </w:r>
    </w:p>
    <w:p w:rsidR="00FD27E3" w:rsidRPr="00FB6100" w:rsidRDefault="00FD27E3" w:rsidP="00FD27E3">
      <w:pPr>
        <w:pStyle w:val="a"/>
        <w:numPr>
          <w:ilvl w:val="0"/>
          <w:numId w:val="0"/>
        </w:numPr>
        <w:ind w:left="-284"/>
      </w:pPr>
      <w:r w:rsidRPr="00FB6100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FD27E3" w:rsidRPr="00FB6100" w:rsidRDefault="00FD27E3" w:rsidP="00FD27E3">
      <w:pPr>
        <w:pStyle w:val="a"/>
        <w:numPr>
          <w:ilvl w:val="0"/>
          <w:numId w:val="0"/>
        </w:numPr>
        <w:ind w:left="-284"/>
      </w:pPr>
      <w:r w:rsidRPr="00FB6100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FD27E3" w:rsidRPr="00FB6100" w:rsidRDefault="00FD27E3" w:rsidP="00FD27E3">
      <w:pPr>
        <w:pStyle w:val="a"/>
        <w:numPr>
          <w:ilvl w:val="0"/>
          <w:numId w:val="0"/>
        </w:numPr>
        <w:ind w:left="-284"/>
      </w:pPr>
      <w:r w:rsidRPr="00FB6100">
        <w:t>- образец подписи поверенного;</w:t>
      </w:r>
    </w:p>
    <w:p w:rsidR="00FD27E3" w:rsidRPr="00FB6100" w:rsidRDefault="00FD27E3" w:rsidP="00FD27E3">
      <w:pPr>
        <w:pStyle w:val="a"/>
        <w:numPr>
          <w:ilvl w:val="0"/>
          <w:numId w:val="0"/>
        </w:numPr>
        <w:ind w:left="-284"/>
      </w:pPr>
      <w:r w:rsidRPr="00FB6100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FD27E3" w:rsidRPr="00FB6100" w:rsidRDefault="00FD27E3" w:rsidP="00FD27E3">
      <w:pPr>
        <w:pStyle w:val="a"/>
        <w:numPr>
          <w:ilvl w:val="0"/>
          <w:numId w:val="0"/>
        </w:numPr>
        <w:ind w:left="-284"/>
      </w:pPr>
    </w:p>
    <w:p w:rsidR="00FD27E3" w:rsidRPr="00FB6100" w:rsidRDefault="00FD27E3" w:rsidP="00FD27E3">
      <w:pPr>
        <w:pStyle w:val="a9"/>
        <w:numPr>
          <w:ilvl w:val="1"/>
          <w:numId w:val="0"/>
        </w:numPr>
        <w:tabs>
          <w:tab w:val="num" w:pos="1440"/>
        </w:tabs>
        <w:ind w:left="-709" w:firstLine="425"/>
      </w:pPr>
      <w:r w:rsidRPr="00FB6100">
        <w:t xml:space="preserve">Все вышеуказанные документы должны быть надлежащим образом заверены. Под надлежащим </w:t>
      </w:r>
      <w:proofErr w:type="gramStart"/>
      <w:r w:rsidRPr="00FB6100">
        <w:t>заверением</w:t>
      </w:r>
      <w:proofErr w:type="gramEnd"/>
      <w:r w:rsidRPr="00FB6100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</w:t>
      </w:r>
      <w:r w:rsidRPr="00FB6100">
        <w:lastRenderedPageBreak/>
        <w:t>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p w:rsidR="00FD27E3" w:rsidRDefault="00FD27E3" w:rsidP="00FD27E3"/>
    <w:p w:rsidR="009C27E5" w:rsidRDefault="009C27E5"/>
    <w:sectPr w:rsidR="009C27E5" w:rsidSect="0015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2EA"/>
    <w:multiLevelType w:val="hybridMultilevel"/>
    <w:tmpl w:val="168AF0DC"/>
    <w:lvl w:ilvl="0" w:tplc="E22A0B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482612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0A876BA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5EF6646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7C659A8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8EA82A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A3EE88A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8EE27BE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F2EF5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08D6E3B"/>
    <w:multiLevelType w:val="hybridMultilevel"/>
    <w:tmpl w:val="354C1A6A"/>
    <w:lvl w:ilvl="0" w:tplc="EA1E0A0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22655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E8C9B2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956FE4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C92B2D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2C69EB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3FE9C1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86ED7F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7D8653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C3D4B"/>
    <w:multiLevelType w:val="hybridMultilevel"/>
    <w:tmpl w:val="2DA0A0D2"/>
    <w:lvl w:ilvl="0" w:tplc="144AE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CC3D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4681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A4D9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EE2D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60DA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0E6D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8AE9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B441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0C36E4"/>
    <w:multiLevelType w:val="hybridMultilevel"/>
    <w:tmpl w:val="5358D362"/>
    <w:lvl w:ilvl="0" w:tplc="35C06A4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A98285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A3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4A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65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64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2C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4E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AA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BB552C0"/>
    <w:multiLevelType w:val="hybridMultilevel"/>
    <w:tmpl w:val="8F5AD60C"/>
    <w:lvl w:ilvl="0" w:tplc="C46847E6">
      <w:start w:val="1"/>
      <w:numFmt w:val="decimal"/>
      <w:lvlText w:val="%1."/>
      <w:lvlJc w:val="left"/>
      <w:pPr>
        <w:ind w:left="786" w:hanging="360"/>
      </w:pPr>
    </w:lvl>
    <w:lvl w:ilvl="1" w:tplc="D596884E">
      <w:start w:val="1"/>
      <w:numFmt w:val="lowerLetter"/>
      <w:lvlText w:val="%2."/>
      <w:lvlJc w:val="left"/>
      <w:pPr>
        <w:ind w:left="1440" w:hanging="360"/>
      </w:pPr>
    </w:lvl>
    <w:lvl w:ilvl="2" w:tplc="A30EE310" w:tentative="1">
      <w:start w:val="1"/>
      <w:numFmt w:val="lowerRoman"/>
      <w:lvlText w:val="%3."/>
      <w:lvlJc w:val="right"/>
      <w:pPr>
        <w:ind w:left="2160" w:hanging="180"/>
      </w:pPr>
    </w:lvl>
    <w:lvl w:ilvl="3" w:tplc="9A900D46" w:tentative="1">
      <w:start w:val="1"/>
      <w:numFmt w:val="decimal"/>
      <w:lvlText w:val="%4."/>
      <w:lvlJc w:val="left"/>
      <w:pPr>
        <w:ind w:left="2880" w:hanging="360"/>
      </w:pPr>
    </w:lvl>
    <w:lvl w:ilvl="4" w:tplc="9998F5DC" w:tentative="1">
      <w:start w:val="1"/>
      <w:numFmt w:val="lowerLetter"/>
      <w:lvlText w:val="%5."/>
      <w:lvlJc w:val="left"/>
      <w:pPr>
        <w:ind w:left="3600" w:hanging="360"/>
      </w:pPr>
    </w:lvl>
    <w:lvl w:ilvl="5" w:tplc="8BAA84F8" w:tentative="1">
      <w:start w:val="1"/>
      <w:numFmt w:val="lowerRoman"/>
      <w:lvlText w:val="%6."/>
      <w:lvlJc w:val="right"/>
      <w:pPr>
        <w:ind w:left="4320" w:hanging="180"/>
      </w:pPr>
    </w:lvl>
    <w:lvl w:ilvl="6" w:tplc="9CFCF694" w:tentative="1">
      <w:start w:val="1"/>
      <w:numFmt w:val="decimal"/>
      <w:lvlText w:val="%7."/>
      <w:lvlJc w:val="left"/>
      <w:pPr>
        <w:ind w:left="5040" w:hanging="360"/>
      </w:pPr>
    </w:lvl>
    <w:lvl w:ilvl="7" w:tplc="270C53EA" w:tentative="1">
      <w:start w:val="1"/>
      <w:numFmt w:val="lowerLetter"/>
      <w:lvlText w:val="%8."/>
      <w:lvlJc w:val="left"/>
      <w:pPr>
        <w:ind w:left="5760" w:hanging="360"/>
      </w:pPr>
    </w:lvl>
    <w:lvl w:ilvl="8" w:tplc="A836C5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7E3"/>
    <w:rsid w:val="00040C67"/>
    <w:rsid w:val="00085DDF"/>
    <w:rsid w:val="000C5E36"/>
    <w:rsid w:val="0017788E"/>
    <w:rsid w:val="005354C0"/>
    <w:rsid w:val="00613976"/>
    <w:rsid w:val="006809FC"/>
    <w:rsid w:val="006C7678"/>
    <w:rsid w:val="007E2A4D"/>
    <w:rsid w:val="009C27E5"/>
    <w:rsid w:val="009C5B72"/>
    <w:rsid w:val="00A076BE"/>
    <w:rsid w:val="00C36D69"/>
    <w:rsid w:val="00CB3A39"/>
    <w:rsid w:val="00CD2A0D"/>
    <w:rsid w:val="00CF3068"/>
    <w:rsid w:val="00F34193"/>
    <w:rsid w:val="00FC166D"/>
    <w:rsid w:val="00FD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D27E3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D2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rsid w:val="00FD27E3"/>
    <w:rPr>
      <w:color w:val="0000FF"/>
      <w:u w:val="single"/>
    </w:rPr>
  </w:style>
  <w:style w:type="paragraph" w:styleId="a5">
    <w:name w:val="Body Text Indent"/>
    <w:basedOn w:val="a0"/>
    <w:link w:val="a6"/>
    <w:semiHidden/>
    <w:rsid w:val="00FD27E3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FD2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semiHidden/>
    <w:rsid w:val="00FD27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FD2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semiHidden/>
    <w:rsid w:val="00FD2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FD27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FD27E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8"/>
    <w:autoRedefine/>
    <w:rsid w:val="00FD27E3"/>
    <w:pPr>
      <w:numPr>
        <w:ilvl w:val="1"/>
        <w:numId w:val="7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9">
    <w:name w:val="пункты"/>
    <w:basedOn w:val="a0"/>
    <w:link w:val="aa"/>
    <w:autoRedefine/>
    <w:rsid w:val="00FD27E3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a">
    <w:name w:val="пункты Знак"/>
    <w:basedOn w:val="a1"/>
    <w:link w:val="a9"/>
    <w:rsid w:val="00FD2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ы Знак"/>
    <w:basedOn w:val="a1"/>
    <w:link w:val="a"/>
    <w:rsid w:val="00FD2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hronov_mk@bns-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bns-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hronov_mk@bns-group.ru" TargetMode="External"/><Relationship Id="rId5" Type="http://schemas.openxmlformats.org/officeDocument/2006/relationships/hyperlink" Target="mailto:tender@bns-grou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polihronov_mk</dc:creator>
  <cp:lastModifiedBy>polihronov_mk</cp:lastModifiedBy>
  <cp:revision>6</cp:revision>
  <dcterms:created xsi:type="dcterms:W3CDTF">2019-10-25T11:38:00Z</dcterms:created>
  <dcterms:modified xsi:type="dcterms:W3CDTF">2019-10-25T11:52:00Z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-1744333287</vt:i4>
  </property>
  <property fmtid="{D5CDD505-2E9C-101B-9397-08002B2CF9AE}" pid="3" name="_NewReviewCycle">
    <vt:lpwstr/>
  </property>
  <property fmtid="{D5CDD505-2E9C-101B-9397-08002B2CF9AE}" pid="4" name="_EmailSubject">
    <vt:lpwstr>Тендер на предоставление транспортных услуг по международной перевозке и маркировке продукции</vt:lpwstr>
  </property>
  <property fmtid="{D5CDD505-2E9C-101B-9397-08002B2CF9AE}" pid="5" name="_AuthorEmail">
    <vt:lpwstr>polihronov_mk@bns-group.ru</vt:lpwstr>
  </property>
  <property fmtid="{D5CDD505-2E9C-101B-9397-08002B2CF9AE}" pid="6" name="_AuthorEmailDisplayName">
    <vt:lpwstr>Полихронов Михаил Константинович</vt:lpwstr>
  </property>
</Properties>
</file>